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6D5" w:rsidRPr="00C73179" w:rsidRDefault="00036AD5" w:rsidP="00AF66D5">
      <w:pPr>
        <w:pStyle w:val="Titel"/>
        <w:jc w:val="center"/>
        <w:rPr>
          <w:rFonts w:asciiTheme="minorHAnsi" w:hAnsiTheme="minorHAnsi"/>
          <w:sz w:val="24"/>
          <w:szCs w:val="24"/>
        </w:rPr>
      </w:pPr>
      <w:bookmarkStart w:id="0" w:name="_GoBack"/>
      <w:bookmarkEnd w:id="0"/>
      <w:r w:rsidRPr="00C73179">
        <w:rPr>
          <w:rFonts w:asciiTheme="minorHAnsi" w:hAnsiTheme="minorHAnsi"/>
          <w:sz w:val="24"/>
          <w:szCs w:val="24"/>
        </w:rPr>
        <w:t>Nordens kirkegårde</w:t>
      </w:r>
    </w:p>
    <w:p w:rsidR="009269AF" w:rsidRPr="00C73179" w:rsidRDefault="00036AD5" w:rsidP="00C32525">
      <w:pPr>
        <w:pStyle w:val="Titel"/>
        <w:jc w:val="center"/>
        <w:rPr>
          <w:rFonts w:asciiTheme="minorHAnsi" w:hAnsiTheme="minorHAnsi" w:cs="FoundrySterling-Book"/>
          <w:sz w:val="24"/>
          <w:szCs w:val="24"/>
        </w:rPr>
      </w:pPr>
      <w:r w:rsidRPr="00C73179">
        <w:rPr>
          <w:rFonts w:asciiTheme="minorHAnsi" w:hAnsiTheme="minorHAnsi"/>
          <w:sz w:val="24"/>
          <w:szCs w:val="24"/>
        </w:rPr>
        <w:t xml:space="preserve">set i </w:t>
      </w:r>
      <w:r w:rsidR="00AF66D5" w:rsidRPr="00C73179">
        <w:rPr>
          <w:rFonts w:asciiTheme="minorHAnsi" w:hAnsiTheme="minorHAnsi"/>
          <w:sz w:val="24"/>
          <w:szCs w:val="24"/>
        </w:rPr>
        <w:t xml:space="preserve">et </w:t>
      </w:r>
      <w:r w:rsidRPr="00C73179">
        <w:rPr>
          <w:rFonts w:asciiTheme="minorHAnsi" w:hAnsiTheme="minorHAnsi"/>
          <w:sz w:val="24"/>
          <w:szCs w:val="24"/>
        </w:rPr>
        <w:t>reformatorisk lys</w:t>
      </w:r>
      <w:r w:rsidRPr="00C73179">
        <w:rPr>
          <w:rFonts w:asciiTheme="minorHAnsi" w:hAnsiTheme="minorHAnsi" w:cs="FoundrySterling-Book"/>
          <w:sz w:val="24"/>
          <w:szCs w:val="24"/>
        </w:rPr>
        <w:t>.</w:t>
      </w:r>
    </w:p>
    <w:p w:rsidR="00D70F1B" w:rsidRPr="00C73179" w:rsidRDefault="00036AD5" w:rsidP="009269AF">
      <w:pPr>
        <w:pStyle w:val="Undertitel"/>
        <w:ind w:left="1134"/>
        <w:rPr>
          <w:rFonts w:asciiTheme="minorHAnsi" w:eastAsia="Times New Roman" w:hAnsiTheme="minorHAnsi"/>
          <w:lang w:eastAsia="da-DK"/>
        </w:rPr>
      </w:pPr>
      <w:r w:rsidRPr="00C73179">
        <w:rPr>
          <w:rFonts w:asciiTheme="minorHAnsi" w:hAnsiTheme="minorHAnsi"/>
        </w:rPr>
        <w:t>2017 er året for 500 året for fejringen af Reformationen. På hvilken måde kan man tale om en reformatorisk arv og fortsat prægning af de nordiske landes kirkegårdskultur?</w:t>
      </w:r>
      <w:r w:rsidRPr="00C73179">
        <w:rPr>
          <w:rFonts w:asciiTheme="minorHAnsi" w:eastAsia="Times New Roman" w:hAnsiTheme="minorHAnsi"/>
          <w:lang w:eastAsia="da-DK"/>
        </w:rPr>
        <w:t xml:space="preserve"> </w:t>
      </w:r>
    </w:p>
    <w:p w:rsidR="0034421B" w:rsidRPr="00C73179" w:rsidRDefault="0034421B" w:rsidP="0034421B">
      <w:pPr>
        <w:rPr>
          <w:sz w:val="24"/>
          <w:szCs w:val="24"/>
          <w:lang w:eastAsia="da-DK"/>
        </w:rPr>
      </w:pPr>
    </w:p>
    <w:p w:rsidR="00CF4694" w:rsidRPr="00C73179" w:rsidRDefault="0034421B" w:rsidP="0034421B">
      <w:pPr>
        <w:pStyle w:val="Undertitel"/>
        <w:rPr>
          <w:rFonts w:asciiTheme="minorHAnsi" w:eastAsia="Times New Roman" w:hAnsiTheme="minorHAnsi"/>
          <w:lang w:eastAsia="da-DK"/>
        </w:rPr>
      </w:pPr>
      <w:r w:rsidRPr="00C73179">
        <w:rPr>
          <w:rFonts w:asciiTheme="minorHAnsi" w:eastAsia="Times New Roman" w:hAnsiTheme="minorHAnsi"/>
          <w:lang w:eastAsia="da-DK"/>
        </w:rPr>
        <w:t>(Slide 1)</w:t>
      </w:r>
    </w:p>
    <w:p w:rsidR="0034421B" w:rsidRPr="00C73179" w:rsidRDefault="0034421B" w:rsidP="00CF4694">
      <w:pPr>
        <w:spacing w:before="100" w:beforeAutospacing="1" w:after="100" w:afterAutospacing="1" w:line="240" w:lineRule="auto"/>
        <w:ind w:left="1134" w:right="1134"/>
        <w:rPr>
          <w:rFonts w:eastAsia="Times New Roman" w:cs="Times New Roman"/>
          <w:sz w:val="24"/>
          <w:szCs w:val="24"/>
          <w:lang w:eastAsia="da-DK"/>
        </w:rPr>
      </w:pPr>
    </w:p>
    <w:p w:rsidR="004529E4" w:rsidRPr="00C73179" w:rsidRDefault="00CC3DBB" w:rsidP="00CC3DBB">
      <w:pPr>
        <w:spacing w:before="100" w:beforeAutospacing="1" w:after="100" w:afterAutospacing="1" w:line="240" w:lineRule="auto"/>
        <w:ind w:left="1134" w:right="1134"/>
        <w:rPr>
          <w:rFonts w:eastAsia="Times New Roman" w:cs="Times New Roman"/>
          <w:sz w:val="24"/>
          <w:szCs w:val="24"/>
          <w:lang w:eastAsia="da-DK"/>
        </w:rPr>
      </w:pPr>
      <w:r>
        <w:rPr>
          <w:rFonts w:eastAsia="Times New Roman" w:cs="Times New Roman"/>
          <w:sz w:val="24"/>
          <w:szCs w:val="24"/>
          <w:lang w:eastAsia="da-DK"/>
        </w:rPr>
        <w:t>Al k</w:t>
      </w:r>
      <w:r w:rsidR="004529E4" w:rsidRPr="00C73179">
        <w:rPr>
          <w:rFonts w:eastAsia="Times New Roman" w:cs="Times New Roman"/>
          <w:sz w:val="24"/>
          <w:szCs w:val="24"/>
          <w:lang w:eastAsia="da-DK"/>
        </w:rPr>
        <w:t>irkegårdskultur</w:t>
      </w:r>
      <w:r w:rsidR="00CF4694" w:rsidRPr="00C73179">
        <w:rPr>
          <w:rFonts w:eastAsia="Times New Roman" w:cs="Times New Roman"/>
          <w:sz w:val="24"/>
          <w:szCs w:val="24"/>
          <w:lang w:eastAsia="da-DK"/>
        </w:rPr>
        <w:t xml:space="preserve"> har som forudsætning døden</w:t>
      </w:r>
      <w:r>
        <w:rPr>
          <w:rFonts w:eastAsia="Times New Roman" w:cs="Times New Roman"/>
          <w:sz w:val="24"/>
          <w:szCs w:val="24"/>
          <w:lang w:eastAsia="da-DK"/>
        </w:rPr>
        <w:t xml:space="preserve"> ( Ingen død ingen kirkegårde), men den peger på livet. K</w:t>
      </w:r>
      <w:r w:rsidR="004529E4" w:rsidRPr="00C73179">
        <w:rPr>
          <w:rFonts w:eastAsia="Times New Roman" w:cs="Times New Roman"/>
          <w:sz w:val="24"/>
          <w:szCs w:val="24"/>
          <w:lang w:eastAsia="da-DK"/>
        </w:rPr>
        <w:t xml:space="preserve">irkegårdene viser </w:t>
      </w:r>
      <w:r>
        <w:rPr>
          <w:rFonts w:eastAsia="Times New Roman" w:cs="Times New Roman"/>
          <w:sz w:val="24"/>
          <w:szCs w:val="24"/>
          <w:lang w:eastAsia="da-DK"/>
        </w:rPr>
        <w:t xml:space="preserve">gennem </w:t>
      </w:r>
      <w:r w:rsidR="004529E4" w:rsidRPr="00C73179">
        <w:rPr>
          <w:rFonts w:eastAsia="Times New Roman" w:cs="Times New Roman"/>
          <w:sz w:val="24"/>
          <w:szCs w:val="24"/>
          <w:lang w:eastAsia="da-DK"/>
        </w:rPr>
        <w:t xml:space="preserve">menneskets håndtering af døden </w:t>
      </w:r>
      <w:r>
        <w:rPr>
          <w:rFonts w:eastAsia="Times New Roman" w:cs="Times New Roman"/>
          <w:sz w:val="24"/>
          <w:szCs w:val="24"/>
          <w:lang w:eastAsia="da-DK"/>
        </w:rPr>
        <w:t xml:space="preserve">(begravelsesformerne, gravminderne, beplantningen m.m.) </w:t>
      </w:r>
      <w:r w:rsidR="004529E4" w:rsidRPr="00C73179">
        <w:rPr>
          <w:rFonts w:eastAsia="Times New Roman" w:cs="Times New Roman"/>
          <w:sz w:val="24"/>
          <w:szCs w:val="24"/>
          <w:lang w:eastAsia="da-DK"/>
        </w:rPr>
        <w:t xml:space="preserve">vores </w:t>
      </w:r>
      <w:r w:rsidR="00CF4694" w:rsidRPr="00C73179">
        <w:rPr>
          <w:rFonts w:eastAsia="Times New Roman" w:cs="Times New Roman"/>
          <w:sz w:val="24"/>
          <w:szCs w:val="24"/>
          <w:lang w:eastAsia="da-DK"/>
        </w:rPr>
        <w:t>trosforestillinger og livssyn</w:t>
      </w:r>
      <w:r w:rsidR="004529E4" w:rsidRPr="00C73179">
        <w:rPr>
          <w:rFonts w:eastAsia="Times New Roman" w:cs="Times New Roman"/>
          <w:sz w:val="24"/>
          <w:szCs w:val="24"/>
          <w:lang w:eastAsia="da-DK"/>
        </w:rPr>
        <w:t>.</w:t>
      </w:r>
      <w:r w:rsidR="00CF4694" w:rsidRPr="00C73179">
        <w:rPr>
          <w:rFonts w:eastAsia="Times New Roman" w:cs="Times New Roman"/>
          <w:sz w:val="24"/>
          <w:szCs w:val="24"/>
          <w:lang w:eastAsia="da-DK"/>
        </w:rPr>
        <w:t xml:space="preserve"> </w:t>
      </w:r>
    </w:p>
    <w:p w:rsidR="002C6093" w:rsidRDefault="005F60C0" w:rsidP="002C6093">
      <w:pPr>
        <w:spacing w:before="100" w:beforeAutospacing="1" w:after="100" w:afterAutospacing="1" w:line="240" w:lineRule="auto"/>
        <w:ind w:left="1134" w:right="1134"/>
        <w:rPr>
          <w:rFonts w:eastAsia="Times New Roman" w:cs="Times New Roman"/>
          <w:sz w:val="24"/>
          <w:szCs w:val="24"/>
          <w:lang w:eastAsia="da-DK"/>
        </w:rPr>
      </w:pPr>
      <w:r w:rsidRPr="00C73179">
        <w:rPr>
          <w:rFonts w:eastAsia="Times New Roman" w:cs="Times New Roman"/>
          <w:sz w:val="24"/>
          <w:szCs w:val="24"/>
          <w:lang w:eastAsia="da-DK"/>
        </w:rPr>
        <w:t xml:space="preserve">Kirkegården træder i sig selv frem som rum om det uafvendelige, døden, og al kirkegårdskultur afspejler </w:t>
      </w:r>
      <w:r w:rsidR="002C6093">
        <w:rPr>
          <w:rFonts w:eastAsia="Times New Roman" w:cs="Times New Roman"/>
          <w:sz w:val="24"/>
          <w:szCs w:val="24"/>
          <w:lang w:eastAsia="da-DK"/>
        </w:rPr>
        <w:t xml:space="preserve">den afstand, som opstår mellem levende og døde, det </w:t>
      </w:r>
      <w:r w:rsidRPr="00C73179">
        <w:rPr>
          <w:rFonts w:eastAsia="Times New Roman" w:cs="Times New Roman"/>
          <w:sz w:val="24"/>
          <w:szCs w:val="24"/>
          <w:lang w:eastAsia="da-DK"/>
        </w:rPr>
        <w:t>savn</w:t>
      </w:r>
      <w:r w:rsidR="002C6093">
        <w:rPr>
          <w:rFonts w:eastAsia="Times New Roman" w:cs="Times New Roman"/>
          <w:sz w:val="24"/>
          <w:szCs w:val="24"/>
          <w:lang w:eastAsia="da-DK"/>
        </w:rPr>
        <w:t xml:space="preserve"> og den sorg, som døden rammer efterladte med. </w:t>
      </w:r>
      <w:r w:rsidRPr="00C73179">
        <w:rPr>
          <w:rFonts w:eastAsia="Times New Roman" w:cs="Times New Roman"/>
          <w:sz w:val="24"/>
          <w:szCs w:val="24"/>
          <w:lang w:eastAsia="da-DK"/>
        </w:rPr>
        <w:t xml:space="preserve"> </w:t>
      </w:r>
    </w:p>
    <w:p w:rsidR="002C6093" w:rsidRDefault="005F60C0" w:rsidP="002C6093">
      <w:pPr>
        <w:spacing w:before="100" w:beforeAutospacing="1" w:after="100" w:afterAutospacing="1" w:line="240" w:lineRule="auto"/>
        <w:ind w:left="1134" w:right="1134"/>
        <w:rPr>
          <w:rFonts w:eastAsia="Times New Roman" w:cs="Times New Roman"/>
          <w:sz w:val="24"/>
          <w:szCs w:val="24"/>
          <w:lang w:eastAsia="da-DK"/>
        </w:rPr>
      </w:pPr>
      <w:r w:rsidRPr="00C73179">
        <w:rPr>
          <w:rFonts w:eastAsia="Times New Roman" w:cs="Times New Roman"/>
          <w:sz w:val="24"/>
          <w:szCs w:val="24"/>
          <w:lang w:eastAsia="da-DK"/>
        </w:rPr>
        <w:t>Synet på døden og livet er imidlertid ikke stat</w:t>
      </w:r>
      <w:r w:rsidR="002C6093">
        <w:rPr>
          <w:rFonts w:eastAsia="Times New Roman" w:cs="Times New Roman"/>
          <w:sz w:val="24"/>
          <w:szCs w:val="24"/>
          <w:lang w:eastAsia="da-DK"/>
        </w:rPr>
        <w:t xml:space="preserve">isk, og vekslende tiders opfattelse af og holdning til </w:t>
      </w:r>
      <w:r w:rsidRPr="00C73179">
        <w:rPr>
          <w:rFonts w:eastAsia="Times New Roman" w:cs="Times New Roman"/>
          <w:sz w:val="24"/>
          <w:szCs w:val="24"/>
          <w:lang w:eastAsia="da-DK"/>
        </w:rPr>
        <w:t xml:space="preserve">liv, død og efterliv spiller en væsentlig rolle for kirkegårdskulturen og dens udvikling. </w:t>
      </w:r>
    </w:p>
    <w:p w:rsidR="005F60C0" w:rsidRPr="00C73179" w:rsidRDefault="005F60C0" w:rsidP="002C6093">
      <w:pPr>
        <w:spacing w:before="100" w:beforeAutospacing="1" w:after="100" w:afterAutospacing="1" w:line="240" w:lineRule="auto"/>
        <w:ind w:left="1134" w:right="1134"/>
        <w:rPr>
          <w:rFonts w:eastAsia="Times New Roman" w:cs="Times New Roman"/>
          <w:sz w:val="24"/>
          <w:szCs w:val="24"/>
          <w:lang w:eastAsia="da-DK"/>
        </w:rPr>
      </w:pPr>
      <w:r w:rsidRPr="00C73179">
        <w:rPr>
          <w:rFonts w:eastAsia="Times New Roman" w:cs="Times New Roman"/>
          <w:sz w:val="24"/>
          <w:szCs w:val="24"/>
          <w:lang w:eastAsia="da-DK"/>
        </w:rPr>
        <w:t>Menneskets opfattelse af døden og efterlivet er præget a</w:t>
      </w:r>
      <w:r w:rsidR="00481123">
        <w:rPr>
          <w:rFonts w:eastAsia="Times New Roman" w:cs="Times New Roman"/>
          <w:sz w:val="24"/>
          <w:szCs w:val="24"/>
          <w:lang w:eastAsia="da-DK"/>
        </w:rPr>
        <w:t xml:space="preserve">f hver tids forestillinger, og </w:t>
      </w:r>
      <w:r w:rsidRPr="00C73179">
        <w:rPr>
          <w:rFonts w:eastAsia="Times New Roman" w:cs="Times New Roman"/>
          <w:sz w:val="24"/>
          <w:szCs w:val="24"/>
          <w:lang w:eastAsia="da-DK"/>
        </w:rPr>
        <w:t>der sker hele tiden langsomme bevægelser, gradvise forskydninger</w:t>
      </w:r>
      <w:r w:rsidR="002C6093">
        <w:rPr>
          <w:rFonts w:eastAsia="Times New Roman" w:cs="Times New Roman"/>
          <w:sz w:val="24"/>
          <w:szCs w:val="24"/>
          <w:lang w:eastAsia="da-DK"/>
        </w:rPr>
        <w:t>, forandringer</w:t>
      </w:r>
      <w:r w:rsidRPr="00C73179">
        <w:rPr>
          <w:rFonts w:eastAsia="Times New Roman" w:cs="Times New Roman"/>
          <w:sz w:val="24"/>
          <w:szCs w:val="24"/>
          <w:lang w:eastAsia="da-DK"/>
        </w:rPr>
        <w:t xml:space="preserve"> og </w:t>
      </w:r>
      <w:r w:rsidR="002C6093">
        <w:rPr>
          <w:rFonts w:eastAsia="Times New Roman" w:cs="Times New Roman"/>
          <w:sz w:val="24"/>
          <w:szCs w:val="24"/>
          <w:lang w:eastAsia="da-DK"/>
        </w:rPr>
        <w:t>omkalfatrende ryk, som også s</w:t>
      </w:r>
      <w:r w:rsidRPr="00C73179">
        <w:rPr>
          <w:rFonts w:eastAsia="Times New Roman" w:cs="Times New Roman"/>
          <w:sz w:val="24"/>
          <w:szCs w:val="24"/>
          <w:lang w:eastAsia="da-DK"/>
        </w:rPr>
        <w:t>ætter sit præg på kirkegårdskulturen.</w:t>
      </w:r>
    </w:p>
    <w:p w:rsidR="004529E4" w:rsidRPr="00C73179" w:rsidRDefault="002C6093" w:rsidP="005F60C0">
      <w:pPr>
        <w:spacing w:before="100" w:beforeAutospacing="1" w:after="100" w:afterAutospacing="1" w:line="240" w:lineRule="auto"/>
        <w:ind w:left="1134" w:right="1134"/>
        <w:rPr>
          <w:rFonts w:eastAsia="Times New Roman" w:cs="Times New Roman"/>
          <w:sz w:val="24"/>
          <w:szCs w:val="24"/>
          <w:lang w:eastAsia="da-DK"/>
        </w:rPr>
      </w:pPr>
      <w:r>
        <w:rPr>
          <w:rFonts w:eastAsia="Times New Roman" w:cs="Times New Roman"/>
          <w:sz w:val="24"/>
          <w:szCs w:val="24"/>
          <w:lang w:eastAsia="da-DK"/>
        </w:rPr>
        <w:t>Det skal nu</w:t>
      </w:r>
      <w:r w:rsidR="005F60C0" w:rsidRPr="00C73179">
        <w:rPr>
          <w:rFonts w:eastAsia="Times New Roman" w:cs="Times New Roman"/>
          <w:sz w:val="24"/>
          <w:szCs w:val="24"/>
          <w:lang w:eastAsia="da-DK"/>
        </w:rPr>
        <w:t xml:space="preserve"> handle om ref</w:t>
      </w:r>
      <w:r>
        <w:rPr>
          <w:rFonts w:eastAsia="Times New Roman" w:cs="Times New Roman"/>
          <w:sz w:val="24"/>
          <w:szCs w:val="24"/>
          <w:lang w:eastAsia="da-DK"/>
        </w:rPr>
        <w:t>ormationen og dens præg på nordisk</w:t>
      </w:r>
      <w:r w:rsidR="005F60C0" w:rsidRPr="00C73179">
        <w:rPr>
          <w:rFonts w:eastAsia="Times New Roman" w:cs="Times New Roman"/>
          <w:sz w:val="24"/>
          <w:szCs w:val="24"/>
          <w:lang w:eastAsia="da-DK"/>
        </w:rPr>
        <w:t xml:space="preserve"> kirkegårdskultur. </w:t>
      </w:r>
      <w:r w:rsidR="00CF4694" w:rsidRPr="00C73179">
        <w:rPr>
          <w:rFonts w:eastAsia="Times New Roman" w:cs="Times New Roman"/>
          <w:sz w:val="24"/>
          <w:szCs w:val="24"/>
          <w:lang w:eastAsia="da-DK"/>
        </w:rPr>
        <w:t>I anledning</w:t>
      </w:r>
      <w:r w:rsidR="004529E4" w:rsidRPr="00C73179">
        <w:rPr>
          <w:rFonts w:eastAsia="Times New Roman" w:cs="Times New Roman"/>
          <w:sz w:val="24"/>
          <w:szCs w:val="24"/>
          <w:lang w:eastAsia="da-DK"/>
        </w:rPr>
        <w:t xml:space="preserve"> af 500 året for R</w:t>
      </w:r>
      <w:r w:rsidR="00CF4694" w:rsidRPr="00C73179">
        <w:rPr>
          <w:rFonts w:eastAsia="Times New Roman" w:cs="Times New Roman"/>
          <w:sz w:val="24"/>
          <w:szCs w:val="24"/>
          <w:lang w:eastAsia="da-DK"/>
        </w:rPr>
        <w:t xml:space="preserve">eformationen </w:t>
      </w:r>
      <w:r w:rsidR="004529E4" w:rsidRPr="00C73179">
        <w:rPr>
          <w:rFonts w:eastAsia="Times New Roman" w:cs="Times New Roman"/>
          <w:sz w:val="24"/>
          <w:szCs w:val="24"/>
          <w:lang w:eastAsia="da-DK"/>
        </w:rPr>
        <w:t xml:space="preserve">vil jeg i dette indlednings foredrag </w:t>
      </w:r>
      <w:r w:rsidR="005F60C0" w:rsidRPr="00C73179">
        <w:rPr>
          <w:rFonts w:eastAsia="Times New Roman" w:cs="Times New Roman"/>
          <w:sz w:val="24"/>
          <w:szCs w:val="24"/>
          <w:lang w:eastAsia="da-DK"/>
        </w:rPr>
        <w:t xml:space="preserve">her på den nordiske kongres i København </w:t>
      </w:r>
      <w:r w:rsidR="004529E4" w:rsidRPr="00C73179">
        <w:rPr>
          <w:rFonts w:eastAsia="Times New Roman" w:cs="Times New Roman"/>
          <w:sz w:val="24"/>
          <w:szCs w:val="24"/>
          <w:lang w:eastAsia="da-DK"/>
        </w:rPr>
        <w:t>se nærmere på, hvad reformationen har betydet for vores opfattelse af døden, vores håndtering af den døde</w:t>
      </w:r>
      <w:r w:rsidR="00481123">
        <w:rPr>
          <w:rFonts w:eastAsia="Times New Roman" w:cs="Times New Roman"/>
          <w:sz w:val="24"/>
          <w:szCs w:val="24"/>
          <w:lang w:eastAsia="da-DK"/>
        </w:rPr>
        <w:t>,</w:t>
      </w:r>
      <w:r w:rsidR="004529E4" w:rsidRPr="00C73179">
        <w:rPr>
          <w:rFonts w:eastAsia="Times New Roman" w:cs="Times New Roman"/>
          <w:sz w:val="24"/>
          <w:szCs w:val="24"/>
          <w:lang w:eastAsia="da-DK"/>
        </w:rPr>
        <w:t xml:space="preserve"> og for kirkegårdskulturen i de nordiske lande. </w:t>
      </w:r>
    </w:p>
    <w:p w:rsidR="005F60C0" w:rsidRDefault="00481123" w:rsidP="005F60C0">
      <w:pPr>
        <w:spacing w:before="100" w:beforeAutospacing="1" w:after="100" w:afterAutospacing="1" w:line="240" w:lineRule="auto"/>
        <w:ind w:left="1134" w:right="1134"/>
        <w:rPr>
          <w:rFonts w:eastAsia="Times New Roman" w:cs="Times New Roman"/>
          <w:sz w:val="24"/>
          <w:szCs w:val="24"/>
          <w:lang w:eastAsia="da-DK"/>
        </w:rPr>
      </w:pPr>
      <w:r>
        <w:rPr>
          <w:rFonts w:eastAsia="Times New Roman" w:cs="Times New Roman"/>
          <w:sz w:val="24"/>
          <w:szCs w:val="24"/>
          <w:lang w:eastAsia="da-DK"/>
        </w:rPr>
        <w:t>D</w:t>
      </w:r>
      <w:r w:rsidR="004529E4" w:rsidRPr="00C73179">
        <w:rPr>
          <w:rFonts w:eastAsia="Times New Roman" w:cs="Times New Roman"/>
          <w:sz w:val="24"/>
          <w:szCs w:val="24"/>
          <w:lang w:eastAsia="da-DK"/>
        </w:rPr>
        <w:t xml:space="preserve">er er tale om en vigtig arv, som jeg finder det væsentligt, at vi gør os klar og er bevidste om, både for at kunne forstå, hvorfor kirkegårdskulturen – alle forskelle til trods de nordiske lande  imellem – </w:t>
      </w:r>
      <w:r w:rsidR="005F60C0" w:rsidRPr="00C73179">
        <w:rPr>
          <w:rFonts w:eastAsia="Times New Roman" w:cs="Times New Roman"/>
          <w:sz w:val="24"/>
          <w:szCs w:val="24"/>
          <w:lang w:eastAsia="da-DK"/>
        </w:rPr>
        <w:t xml:space="preserve">har mange lighedspunkter, </w:t>
      </w:r>
      <w:r w:rsidR="004529E4" w:rsidRPr="00C73179">
        <w:rPr>
          <w:rFonts w:eastAsia="Times New Roman" w:cs="Times New Roman"/>
          <w:sz w:val="24"/>
          <w:szCs w:val="24"/>
          <w:lang w:eastAsia="da-DK"/>
        </w:rPr>
        <w:t xml:space="preserve">og for </w:t>
      </w:r>
      <w:r>
        <w:rPr>
          <w:rFonts w:eastAsia="Times New Roman" w:cs="Times New Roman"/>
          <w:sz w:val="24"/>
          <w:szCs w:val="24"/>
          <w:lang w:eastAsia="da-DK"/>
        </w:rPr>
        <w:t xml:space="preserve">også med denne arv in mente fortsat at kunne </w:t>
      </w:r>
      <w:r w:rsidR="005F60C0" w:rsidRPr="00C73179">
        <w:rPr>
          <w:rFonts w:eastAsia="Times New Roman" w:cs="Times New Roman"/>
          <w:sz w:val="24"/>
          <w:szCs w:val="24"/>
          <w:lang w:eastAsia="da-DK"/>
        </w:rPr>
        <w:t xml:space="preserve">skabe rammerne for en kirkegårdskultur, som kan tjene </w:t>
      </w:r>
      <w:r>
        <w:rPr>
          <w:rFonts w:eastAsia="Times New Roman" w:cs="Times New Roman"/>
          <w:sz w:val="24"/>
          <w:szCs w:val="24"/>
          <w:lang w:eastAsia="da-DK"/>
        </w:rPr>
        <w:t xml:space="preserve">og være </w:t>
      </w:r>
      <w:r w:rsidR="005F60C0" w:rsidRPr="00C73179">
        <w:rPr>
          <w:rFonts w:eastAsia="Times New Roman" w:cs="Times New Roman"/>
          <w:sz w:val="24"/>
          <w:szCs w:val="24"/>
          <w:lang w:eastAsia="da-DK"/>
        </w:rPr>
        <w:t xml:space="preserve">borgerne </w:t>
      </w:r>
      <w:r>
        <w:rPr>
          <w:rFonts w:eastAsia="Times New Roman" w:cs="Times New Roman"/>
          <w:sz w:val="24"/>
          <w:szCs w:val="24"/>
          <w:lang w:eastAsia="da-DK"/>
        </w:rPr>
        <w:t xml:space="preserve">til gavn </w:t>
      </w:r>
      <w:r w:rsidR="005F60C0" w:rsidRPr="00C73179">
        <w:rPr>
          <w:rFonts w:eastAsia="Times New Roman" w:cs="Times New Roman"/>
          <w:sz w:val="24"/>
          <w:szCs w:val="24"/>
          <w:lang w:eastAsia="da-DK"/>
        </w:rPr>
        <w:t>i de forskellige nordiske land</w:t>
      </w:r>
      <w:r>
        <w:rPr>
          <w:rFonts w:eastAsia="Times New Roman" w:cs="Times New Roman"/>
          <w:sz w:val="24"/>
          <w:szCs w:val="24"/>
          <w:lang w:eastAsia="da-DK"/>
        </w:rPr>
        <w:t>e</w:t>
      </w:r>
      <w:r w:rsidR="005F60C0" w:rsidRPr="00C73179">
        <w:rPr>
          <w:rFonts w:eastAsia="Times New Roman" w:cs="Times New Roman"/>
          <w:sz w:val="24"/>
          <w:szCs w:val="24"/>
          <w:lang w:eastAsia="da-DK"/>
        </w:rPr>
        <w:t xml:space="preserve">. </w:t>
      </w:r>
    </w:p>
    <w:p w:rsidR="00C73179" w:rsidRDefault="00C73179" w:rsidP="005F60C0">
      <w:pPr>
        <w:spacing w:before="100" w:beforeAutospacing="1" w:after="100" w:afterAutospacing="1" w:line="240" w:lineRule="auto"/>
        <w:ind w:left="1134" w:right="1134"/>
        <w:rPr>
          <w:rFonts w:eastAsia="Times New Roman" w:cs="Times New Roman"/>
          <w:sz w:val="24"/>
          <w:szCs w:val="24"/>
          <w:lang w:eastAsia="da-DK"/>
        </w:rPr>
      </w:pPr>
    </w:p>
    <w:p w:rsidR="00C73179" w:rsidRPr="00C73179" w:rsidRDefault="00C73179" w:rsidP="005F60C0">
      <w:pPr>
        <w:spacing w:before="100" w:beforeAutospacing="1" w:after="100" w:afterAutospacing="1" w:line="240" w:lineRule="auto"/>
        <w:ind w:left="1134" w:right="1134"/>
        <w:rPr>
          <w:rFonts w:eastAsia="Times New Roman" w:cs="Times New Roman"/>
          <w:sz w:val="24"/>
          <w:szCs w:val="24"/>
          <w:lang w:eastAsia="da-DK"/>
        </w:rPr>
      </w:pPr>
    </w:p>
    <w:p w:rsidR="00CF4694" w:rsidRPr="00C73179" w:rsidRDefault="005F60C0" w:rsidP="00C32525">
      <w:pPr>
        <w:spacing w:before="100" w:beforeAutospacing="1" w:after="100" w:afterAutospacing="1" w:line="240" w:lineRule="auto"/>
        <w:ind w:left="1134" w:right="1134"/>
        <w:rPr>
          <w:rFonts w:eastAsia="Times New Roman" w:cs="Times New Roman"/>
          <w:sz w:val="24"/>
          <w:szCs w:val="24"/>
          <w:lang w:eastAsia="da-DK"/>
        </w:rPr>
      </w:pPr>
      <w:r w:rsidRPr="00C73179">
        <w:rPr>
          <w:rFonts w:eastAsia="Times New Roman" w:cs="Times New Roman"/>
          <w:sz w:val="24"/>
          <w:szCs w:val="24"/>
          <w:lang w:eastAsia="da-DK"/>
        </w:rPr>
        <w:t xml:space="preserve"> </w:t>
      </w:r>
    </w:p>
    <w:p w:rsidR="0033679E" w:rsidRPr="00C73179" w:rsidRDefault="0033679E" w:rsidP="00F107F4">
      <w:pPr>
        <w:pStyle w:val="Undertitel"/>
        <w:rPr>
          <w:rFonts w:asciiTheme="minorHAnsi" w:eastAsia="Times New Roman" w:hAnsiTheme="minorHAnsi"/>
          <w:lang w:eastAsia="da-DK"/>
        </w:rPr>
      </w:pPr>
      <w:r w:rsidRPr="00C73179">
        <w:rPr>
          <w:rFonts w:asciiTheme="minorHAnsi" w:eastAsia="Times New Roman" w:hAnsiTheme="minorHAnsi"/>
          <w:lang w:eastAsia="da-DK"/>
        </w:rPr>
        <w:t>1517</w:t>
      </w:r>
      <w:r w:rsidR="0034421B" w:rsidRPr="00C73179">
        <w:rPr>
          <w:rFonts w:asciiTheme="minorHAnsi" w:eastAsia="Times New Roman" w:hAnsiTheme="minorHAnsi"/>
          <w:lang w:eastAsia="da-DK"/>
        </w:rPr>
        <w:t xml:space="preserve">  (Slide 2 - Portræt Luther)</w:t>
      </w:r>
    </w:p>
    <w:p w:rsidR="002C6093" w:rsidRDefault="002C6093" w:rsidP="002C6093">
      <w:pPr>
        <w:spacing w:before="100" w:beforeAutospacing="1" w:after="100" w:afterAutospacing="1" w:line="240" w:lineRule="auto"/>
        <w:ind w:left="1134" w:right="1134"/>
        <w:rPr>
          <w:rFonts w:eastAsia="Times New Roman" w:cs="Times New Roman"/>
          <w:sz w:val="24"/>
          <w:szCs w:val="24"/>
          <w:lang w:eastAsia="da-DK"/>
        </w:rPr>
      </w:pPr>
    </w:p>
    <w:p w:rsidR="00912FEA" w:rsidRPr="00C73179" w:rsidRDefault="00036AD5" w:rsidP="002C6093">
      <w:pPr>
        <w:spacing w:before="100" w:beforeAutospacing="1" w:after="100" w:afterAutospacing="1" w:line="240" w:lineRule="auto"/>
        <w:ind w:left="1134" w:right="1134"/>
        <w:rPr>
          <w:rFonts w:eastAsia="Times New Roman" w:cs="Times New Roman"/>
          <w:sz w:val="24"/>
          <w:szCs w:val="24"/>
          <w:lang w:eastAsia="da-DK"/>
        </w:rPr>
      </w:pPr>
      <w:r w:rsidRPr="00C73179">
        <w:rPr>
          <w:rFonts w:eastAsia="Times New Roman" w:cs="Times New Roman"/>
          <w:sz w:val="24"/>
          <w:szCs w:val="24"/>
          <w:lang w:eastAsia="da-DK"/>
        </w:rPr>
        <w:t>D</w:t>
      </w:r>
      <w:r w:rsidR="009719E1" w:rsidRPr="00C73179">
        <w:rPr>
          <w:rFonts w:eastAsia="Times New Roman" w:cs="Times New Roman"/>
          <w:sz w:val="24"/>
          <w:szCs w:val="24"/>
          <w:lang w:eastAsia="da-DK"/>
        </w:rPr>
        <w:t xml:space="preserve">en 31 </w:t>
      </w:r>
      <w:r w:rsidRPr="00C73179">
        <w:rPr>
          <w:rFonts w:eastAsia="Times New Roman" w:cs="Times New Roman"/>
          <w:sz w:val="24"/>
          <w:szCs w:val="24"/>
          <w:lang w:eastAsia="da-DK"/>
        </w:rPr>
        <w:t xml:space="preserve">oktober 1517 </w:t>
      </w:r>
      <w:r w:rsidR="00551563" w:rsidRPr="00C73179">
        <w:rPr>
          <w:rFonts w:eastAsia="Times New Roman" w:cs="Times New Roman"/>
          <w:sz w:val="24"/>
          <w:szCs w:val="24"/>
          <w:lang w:eastAsia="da-DK"/>
        </w:rPr>
        <w:t>slog augustiner</w:t>
      </w:r>
      <w:r w:rsidRPr="00C73179">
        <w:rPr>
          <w:rFonts w:eastAsia="Times New Roman" w:cs="Times New Roman"/>
          <w:sz w:val="24"/>
          <w:szCs w:val="24"/>
          <w:lang w:eastAsia="da-DK"/>
        </w:rPr>
        <w:t xml:space="preserve"> munken </w:t>
      </w:r>
      <w:r w:rsidR="00551563" w:rsidRPr="00C73179">
        <w:rPr>
          <w:rFonts w:eastAsia="Times New Roman" w:cs="Times New Roman"/>
          <w:sz w:val="24"/>
          <w:szCs w:val="24"/>
          <w:lang w:eastAsia="da-DK"/>
        </w:rPr>
        <w:t xml:space="preserve">Martin </w:t>
      </w:r>
      <w:r w:rsidR="009719E1" w:rsidRPr="00C73179">
        <w:rPr>
          <w:rFonts w:eastAsia="Times New Roman" w:cs="Times New Roman"/>
          <w:sz w:val="24"/>
          <w:szCs w:val="24"/>
          <w:lang w:eastAsia="da-DK"/>
        </w:rPr>
        <w:t>Luther</w:t>
      </w:r>
      <w:r w:rsidR="00CF4694" w:rsidRPr="00C73179">
        <w:rPr>
          <w:rFonts w:eastAsia="Times New Roman" w:cs="Times New Roman"/>
          <w:sz w:val="24"/>
          <w:szCs w:val="24"/>
          <w:lang w:eastAsia="da-DK"/>
        </w:rPr>
        <w:t xml:space="preserve"> (</w:t>
      </w:r>
      <w:r w:rsidR="001E0C7E" w:rsidRPr="00C73179">
        <w:rPr>
          <w:rFonts w:eastAsia="Times New Roman" w:cs="Times New Roman"/>
          <w:sz w:val="24"/>
          <w:szCs w:val="24"/>
          <w:lang w:eastAsia="da-DK"/>
        </w:rPr>
        <w:t>1483</w:t>
      </w:r>
      <w:r w:rsidR="00CF4694" w:rsidRPr="00C73179">
        <w:rPr>
          <w:rFonts w:eastAsia="Times New Roman" w:cs="Times New Roman"/>
          <w:sz w:val="24"/>
          <w:szCs w:val="24"/>
          <w:lang w:eastAsia="da-DK"/>
        </w:rPr>
        <w:t xml:space="preserve"> -</w:t>
      </w:r>
      <w:r w:rsidR="001E0C7E" w:rsidRPr="00C73179">
        <w:rPr>
          <w:rFonts w:eastAsia="Times New Roman" w:cs="Times New Roman"/>
          <w:sz w:val="24"/>
          <w:szCs w:val="24"/>
          <w:lang w:eastAsia="da-DK"/>
        </w:rPr>
        <w:t xml:space="preserve"> 1546</w:t>
      </w:r>
      <w:r w:rsidR="00CF4694" w:rsidRPr="00C73179">
        <w:rPr>
          <w:rFonts w:eastAsia="Times New Roman" w:cs="Times New Roman"/>
          <w:sz w:val="24"/>
          <w:szCs w:val="24"/>
          <w:lang w:eastAsia="da-DK"/>
        </w:rPr>
        <w:t>)</w:t>
      </w:r>
      <w:r w:rsidR="009719E1" w:rsidRPr="00C73179">
        <w:rPr>
          <w:rFonts w:eastAsia="Times New Roman" w:cs="Times New Roman"/>
          <w:sz w:val="24"/>
          <w:szCs w:val="24"/>
          <w:lang w:eastAsia="da-DK"/>
        </w:rPr>
        <w:t xml:space="preserve"> </w:t>
      </w:r>
      <w:r w:rsidRPr="00C73179">
        <w:rPr>
          <w:rFonts w:eastAsia="Times New Roman" w:cs="Times New Roman"/>
          <w:sz w:val="24"/>
          <w:szCs w:val="24"/>
          <w:lang w:eastAsia="da-DK"/>
        </w:rPr>
        <w:t xml:space="preserve">95 teser </w:t>
      </w:r>
      <w:r w:rsidR="00551563" w:rsidRPr="00C73179">
        <w:rPr>
          <w:rFonts w:eastAsia="Times New Roman" w:cs="Times New Roman"/>
          <w:sz w:val="24"/>
          <w:szCs w:val="24"/>
          <w:lang w:eastAsia="da-DK"/>
        </w:rPr>
        <w:t>op på kirkedøren i Wittenberg. Disse teser indeholdt en skarp kritik af pavemagten og den afladsh</w:t>
      </w:r>
      <w:r w:rsidR="009719E1" w:rsidRPr="00C73179">
        <w:rPr>
          <w:rFonts w:eastAsia="Times New Roman" w:cs="Times New Roman"/>
          <w:sz w:val="24"/>
          <w:szCs w:val="24"/>
          <w:lang w:eastAsia="da-DK"/>
        </w:rPr>
        <w:t>andel, som kirken havde skabt og fremmet</w:t>
      </w:r>
      <w:r w:rsidR="00303B5B" w:rsidRPr="00C73179">
        <w:rPr>
          <w:rFonts w:eastAsia="Times New Roman" w:cs="Times New Roman"/>
          <w:sz w:val="24"/>
          <w:szCs w:val="24"/>
          <w:lang w:eastAsia="da-DK"/>
        </w:rPr>
        <w:t xml:space="preserve"> i 1500 tallets begyndelse</w:t>
      </w:r>
      <w:r w:rsidR="009719E1" w:rsidRPr="00C73179">
        <w:rPr>
          <w:rFonts w:eastAsia="Times New Roman" w:cs="Times New Roman"/>
          <w:sz w:val="24"/>
          <w:szCs w:val="24"/>
          <w:lang w:eastAsia="da-DK"/>
        </w:rPr>
        <w:t xml:space="preserve">. </w:t>
      </w:r>
    </w:p>
    <w:p w:rsidR="00CB443F" w:rsidRPr="00C73179" w:rsidRDefault="00303B5B" w:rsidP="00912FEA">
      <w:pPr>
        <w:spacing w:before="100" w:beforeAutospacing="1" w:after="100" w:afterAutospacing="1" w:line="240" w:lineRule="auto"/>
        <w:ind w:left="1134" w:right="1134"/>
        <w:rPr>
          <w:rFonts w:eastAsia="Times New Roman" w:cs="Times New Roman"/>
          <w:sz w:val="24"/>
          <w:szCs w:val="24"/>
          <w:lang w:eastAsia="da-DK"/>
        </w:rPr>
      </w:pPr>
      <w:r w:rsidRPr="00C73179">
        <w:rPr>
          <w:rFonts w:eastAsia="Times New Roman" w:cs="Times New Roman"/>
          <w:sz w:val="24"/>
          <w:szCs w:val="24"/>
          <w:lang w:eastAsia="da-DK"/>
        </w:rPr>
        <w:t>Luthers teser</w:t>
      </w:r>
      <w:r w:rsidR="009719E1" w:rsidRPr="00C73179">
        <w:rPr>
          <w:rFonts w:eastAsia="Times New Roman" w:cs="Times New Roman"/>
          <w:sz w:val="24"/>
          <w:szCs w:val="24"/>
          <w:lang w:eastAsia="da-DK"/>
        </w:rPr>
        <w:t xml:space="preserve"> spredte sig på kort tid ud</w:t>
      </w:r>
      <w:r w:rsidR="00551563" w:rsidRPr="00C73179">
        <w:rPr>
          <w:rFonts w:eastAsia="Times New Roman" w:cs="Times New Roman"/>
          <w:sz w:val="24"/>
          <w:szCs w:val="24"/>
          <w:lang w:eastAsia="da-DK"/>
        </w:rPr>
        <w:t xml:space="preserve"> over store dele af Europa</w:t>
      </w:r>
      <w:r w:rsidR="009719E1" w:rsidRPr="00C73179">
        <w:rPr>
          <w:rFonts w:eastAsia="Times New Roman" w:cs="Times New Roman"/>
          <w:sz w:val="24"/>
          <w:szCs w:val="24"/>
          <w:lang w:eastAsia="da-DK"/>
        </w:rPr>
        <w:t>.</w:t>
      </w:r>
      <w:r w:rsidRPr="00C73179">
        <w:rPr>
          <w:rFonts w:eastAsia="Times New Roman" w:cs="Times New Roman"/>
          <w:sz w:val="24"/>
          <w:szCs w:val="24"/>
          <w:lang w:eastAsia="da-DK"/>
        </w:rPr>
        <w:t xml:space="preserve"> Teserne</w:t>
      </w:r>
      <w:r w:rsidR="00912FEA" w:rsidRPr="00C73179">
        <w:rPr>
          <w:rFonts w:eastAsia="Times New Roman" w:cs="Times New Roman"/>
          <w:sz w:val="24"/>
          <w:szCs w:val="24"/>
          <w:lang w:eastAsia="da-DK"/>
        </w:rPr>
        <w:t xml:space="preserve"> opsamlede </w:t>
      </w:r>
      <w:r w:rsidR="00EE49FE" w:rsidRPr="00C73179">
        <w:rPr>
          <w:rFonts w:eastAsia="Times New Roman" w:cs="Times New Roman"/>
          <w:sz w:val="24"/>
          <w:szCs w:val="24"/>
          <w:lang w:eastAsia="da-DK"/>
        </w:rPr>
        <w:t xml:space="preserve">samtidens </w:t>
      </w:r>
      <w:r w:rsidR="00912FEA" w:rsidRPr="00C73179">
        <w:rPr>
          <w:rFonts w:eastAsia="Times New Roman" w:cs="Times New Roman"/>
          <w:sz w:val="24"/>
          <w:szCs w:val="24"/>
          <w:lang w:eastAsia="da-DK"/>
        </w:rPr>
        <w:t xml:space="preserve">utilfredshed med centrale dele af kirkens praksis og teologi. </w:t>
      </w:r>
    </w:p>
    <w:p w:rsidR="00912FEA" w:rsidRPr="00C73179" w:rsidRDefault="00C316FF" w:rsidP="00912FEA">
      <w:pPr>
        <w:spacing w:before="100" w:beforeAutospacing="1" w:after="100" w:afterAutospacing="1" w:line="240" w:lineRule="auto"/>
        <w:ind w:left="1134" w:right="1134"/>
        <w:rPr>
          <w:rFonts w:eastAsia="Times New Roman" w:cs="Times New Roman"/>
          <w:sz w:val="24"/>
          <w:szCs w:val="24"/>
          <w:lang w:eastAsia="da-DK"/>
        </w:rPr>
      </w:pPr>
      <w:r w:rsidRPr="00C73179">
        <w:rPr>
          <w:rFonts w:eastAsia="Times New Roman" w:cs="Times New Roman"/>
          <w:sz w:val="24"/>
          <w:szCs w:val="24"/>
          <w:lang w:eastAsia="da-DK"/>
        </w:rPr>
        <w:t>Luther</w:t>
      </w:r>
      <w:r w:rsidR="009719E1" w:rsidRPr="00C73179">
        <w:rPr>
          <w:rFonts w:eastAsia="Times New Roman" w:cs="Times New Roman"/>
          <w:sz w:val="24"/>
          <w:szCs w:val="24"/>
          <w:lang w:eastAsia="da-DK"/>
        </w:rPr>
        <w:t xml:space="preserve">s </w:t>
      </w:r>
      <w:r w:rsidRPr="00C73179">
        <w:rPr>
          <w:rFonts w:eastAsia="Times New Roman" w:cs="Times New Roman"/>
          <w:sz w:val="24"/>
          <w:szCs w:val="24"/>
          <w:lang w:eastAsia="da-DK"/>
        </w:rPr>
        <w:t xml:space="preserve">kritik </w:t>
      </w:r>
      <w:r w:rsidR="009719E1" w:rsidRPr="00C73179">
        <w:rPr>
          <w:rFonts w:eastAsia="Times New Roman" w:cs="Times New Roman"/>
          <w:sz w:val="24"/>
          <w:szCs w:val="24"/>
          <w:lang w:eastAsia="da-DK"/>
        </w:rPr>
        <w:t xml:space="preserve">fængede </w:t>
      </w:r>
      <w:r w:rsidR="00EE49FE" w:rsidRPr="00C73179">
        <w:rPr>
          <w:rFonts w:eastAsia="Times New Roman" w:cs="Times New Roman"/>
          <w:sz w:val="24"/>
          <w:szCs w:val="24"/>
          <w:lang w:eastAsia="da-DK"/>
        </w:rPr>
        <w:t xml:space="preserve">straks </w:t>
      </w:r>
      <w:r w:rsidR="009719E1" w:rsidRPr="00C73179">
        <w:rPr>
          <w:rFonts w:eastAsia="Times New Roman" w:cs="Times New Roman"/>
          <w:sz w:val="24"/>
          <w:szCs w:val="24"/>
          <w:lang w:eastAsia="da-DK"/>
        </w:rPr>
        <w:t>an</w:t>
      </w:r>
      <w:r w:rsidR="00EE49FE" w:rsidRPr="00C73179">
        <w:rPr>
          <w:rFonts w:eastAsia="Times New Roman" w:cs="Times New Roman"/>
          <w:sz w:val="24"/>
          <w:szCs w:val="24"/>
          <w:lang w:eastAsia="da-DK"/>
        </w:rPr>
        <w:t>,</w:t>
      </w:r>
      <w:r w:rsidR="00912FEA" w:rsidRPr="00C73179">
        <w:rPr>
          <w:rFonts w:eastAsia="Times New Roman" w:cs="Times New Roman"/>
          <w:sz w:val="24"/>
          <w:szCs w:val="24"/>
          <w:lang w:eastAsia="da-DK"/>
        </w:rPr>
        <w:t xml:space="preserve"> og </w:t>
      </w:r>
      <w:r w:rsidR="00EE49FE" w:rsidRPr="00C73179">
        <w:rPr>
          <w:rFonts w:eastAsia="Times New Roman" w:cs="Times New Roman"/>
          <w:sz w:val="24"/>
          <w:szCs w:val="24"/>
          <w:lang w:eastAsia="da-DK"/>
        </w:rPr>
        <w:t xml:space="preserve">de begivenheder, der fulgte, </w:t>
      </w:r>
      <w:r w:rsidR="00912FEA" w:rsidRPr="00C73179">
        <w:rPr>
          <w:rFonts w:eastAsia="Times New Roman" w:cs="Times New Roman"/>
          <w:sz w:val="24"/>
          <w:szCs w:val="24"/>
          <w:lang w:eastAsia="da-DK"/>
        </w:rPr>
        <w:t xml:space="preserve">førte til reformationen og et </w:t>
      </w:r>
      <w:r w:rsidR="00EE49FE" w:rsidRPr="00C73179">
        <w:rPr>
          <w:rFonts w:eastAsia="Times New Roman" w:cs="Times New Roman"/>
          <w:sz w:val="24"/>
          <w:szCs w:val="24"/>
          <w:lang w:eastAsia="da-DK"/>
        </w:rPr>
        <w:t xml:space="preserve">endeligt </w:t>
      </w:r>
      <w:r w:rsidR="00912FEA" w:rsidRPr="00C73179">
        <w:rPr>
          <w:rFonts w:eastAsia="Times New Roman" w:cs="Times New Roman"/>
          <w:sz w:val="24"/>
          <w:szCs w:val="24"/>
          <w:lang w:eastAsia="da-DK"/>
        </w:rPr>
        <w:t>brud med pavekirken.</w:t>
      </w:r>
    </w:p>
    <w:p w:rsidR="00E178DB" w:rsidRPr="00C73179" w:rsidRDefault="00EE49FE" w:rsidP="00E178DB">
      <w:pPr>
        <w:spacing w:before="100" w:beforeAutospacing="1" w:after="100" w:afterAutospacing="1" w:line="240" w:lineRule="auto"/>
        <w:ind w:left="1134" w:right="1134"/>
        <w:rPr>
          <w:rFonts w:eastAsia="Times New Roman" w:cs="Times New Roman"/>
          <w:sz w:val="24"/>
          <w:szCs w:val="24"/>
          <w:lang w:eastAsia="da-DK"/>
        </w:rPr>
      </w:pPr>
      <w:r w:rsidRPr="00C73179">
        <w:rPr>
          <w:rFonts w:eastAsia="Times New Roman" w:cs="Times New Roman"/>
          <w:sz w:val="24"/>
          <w:szCs w:val="24"/>
          <w:lang w:eastAsia="da-DK"/>
        </w:rPr>
        <w:t>Reformationen fik ikke mindst vidtrækkende konsekvenser for</w:t>
      </w:r>
      <w:r w:rsidR="001E0C7E" w:rsidRPr="00C73179">
        <w:rPr>
          <w:rFonts w:eastAsia="Times New Roman" w:cs="Times New Roman"/>
          <w:sz w:val="24"/>
          <w:szCs w:val="24"/>
          <w:lang w:eastAsia="da-DK"/>
        </w:rPr>
        <w:t xml:space="preserve"> kirkerne i de nordiske lande. O</w:t>
      </w:r>
      <w:r w:rsidRPr="00C73179">
        <w:rPr>
          <w:rFonts w:eastAsia="Times New Roman" w:cs="Times New Roman"/>
          <w:sz w:val="24"/>
          <w:szCs w:val="24"/>
          <w:lang w:eastAsia="da-DK"/>
        </w:rPr>
        <w:t xml:space="preserve">g reformationen har </w:t>
      </w:r>
      <w:r w:rsidR="00C353C0" w:rsidRPr="00C73179">
        <w:rPr>
          <w:rFonts w:eastAsia="Times New Roman" w:cs="Times New Roman"/>
          <w:sz w:val="24"/>
          <w:szCs w:val="24"/>
          <w:lang w:eastAsia="da-DK"/>
        </w:rPr>
        <w:t xml:space="preserve">siden, nu gennem århundreder, </w:t>
      </w:r>
      <w:r w:rsidR="00CB443F" w:rsidRPr="00C73179">
        <w:rPr>
          <w:rFonts w:eastAsia="Times New Roman" w:cs="Times New Roman"/>
          <w:sz w:val="24"/>
          <w:szCs w:val="24"/>
          <w:lang w:eastAsia="da-DK"/>
        </w:rPr>
        <w:t>præget de nordiske</w:t>
      </w:r>
      <w:r w:rsidRPr="00C73179">
        <w:rPr>
          <w:rFonts w:eastAsia="Times New Roman" w:cs="Times New Roman"/>
          <w:sz w:val="24"/>
          <w:szCs w:val="24"/>
          <w:lang w:eastAsia="da-DK"/>
        </w:rPr>
        <w:t xml:space="preserve"> samfund, </w:t>
      </w:r>
      <w:r w:rsidR="002C6093">
        <w:rPr>
          <w:rFonts w:eastAsia="Times New Roman" w:cs="Times New Roman"/>
          <w:sz w:val="24"/>
          <w:szCs w:val="24"/>
          <w:lang w:eastAsia="da-DK"/>
        </w:rPr>
        <w:t xml:space="preserve">vores </w:t>
      </w:r>
      <w:r w:rsidR="005519E0" w:rsidRPr="00C73179">
        <w:rPr>
          <w:rFonts w:eastAsia="Times New Roman" w:cs="Times New Roman"/>
          <w:sz w:val="24"/>
          <w:szCs w:val="24"/>
          <w:lang w:eastAsia="da-DK"/>
        </w:rPr>
        <w:t>kultur</w:t>
      </w:r>
      <w:r w:rsidR="002C6093">
        <w:rPr>
          <w:rFonts w:eastAsia="Times New Roman" w:cs="Times New Roman"/>
          <w:sz w:val="24"/>
          <w:szCs w:val="24"/>
          <w:lang w:eastAsia="da-DK"/>
        </w:rPr>
        <w:t xml:space="preserve"> og religiøse liv</w:t>
      </w:r>
      <w:r w:rsidR="00303B5B" w:rsidRPr="00C73179">
        <w:rPr>
          <w:rFonts w:eastAsia="Times New Roman" w:cs="Times New Roman"/>
          <w:sz w:val="24"/>
          <w:szCs w:val="24"/>
          <w:lang w:eastAsia="da-DK"/>
        </w:rPr>
        <w:t xml:space="preserve">, og derigennem også vores tænkning, </w:t>
      </w:r>
      <w:r w:rsidR="00C353C0" w:rsidRPr="00C73179">
        <w:rPr>
          <w:rFonts w:eastAsia="Times New Roman" w:cs="Times New Roman"/>
          <w:sz w:val="24"/>
          <w:szCs w:val="24"/>
          <w:lang w:eastAsia="da-DK"/>
        </w:rPr>
        <w:t>mentalitet</w:t>
      </w:r>
      <w:r w:rsidR="00303B5B" w:rsidRPr="00C73179">
        <w:rPr>
          <w:rFonts w:eastAsia="Times New Roman" w:cs="Times New Roman"/>
          <w:sz w:val="24"/>
          <w:szCs w:val="24"/>
          <w:lang w:eastAsia="da-DK"/>
        </w:rPr>
        <w:t xml:space="preserve"> og praksis</w:t>
      </w:r>
      <w:r w:rsidRPr="00C73179">
        <w:rPr>
          <w:rFonts w:eastAsia="Times New Roman" w:cs="Times New Roman"/>
          <w:sz w:val="24"/>
          <w:szCs w:val="24"/>
          <w:lang w:eastAsia="da-DK"/>
        </w:rPr>
        <w:t>.</w:t>
      </w:r>
      <w:r w:rsidR="005519E0" w:rsidRPr="00C73179">
        <w:rPr>
          <w:rFonts w:eastAsia="Times New Roman" w:cs="Times New Roman"/>
          <w:sz w:val="24"/>
          <w:szCs w:val="24"/>
          <w:lang w:eastAsia="da-DK"/>
        </w:rPr>
        <w:t xml:space="preserve"> </w:t>
      </w:r>
    </w:p>
    <w:p w:rsidR="00E178DB" w:rsidRPr="00C73179" w:rsidRDefault="00E178DB" w:rsidP="00CB443F">
      <w:pPr>
        <w:spacing w:before="100" w:beforeAutospacing="1" w:after="100" w:afterAutospacing="1" w:line="240" w:lineRule="auto"/>
        <w:ind w:left="1134" w:right="1134"/>
        <w:rPr>
          <w:rFonts w:eastAsia="Times New Roman" w:cs="Times New Roman"/>
          <w:color w:val="FF0000"/>
          <w:sz w:val="24"/>
          <w:szCs w:val="24"/>
          <w:lang w:eastAsia="da-DK"/>
        </w:rPr>
      </w:pPr>
      <w:r w:rsidRPr="00C73179">
        <w:rPr>
          <w:rFonts w:eastAsia="Times New Roman" w:cs="Times New Roman"/>
          <w:sz w:val="24"/>
          <w:szCs w:val="24"/>
          <w:lang w:eastAsia="da-DK"/>
        </w:rPr>
        <w:t>Refo</w:t>
      </w:r>
      <w:r w:rsidR="00CB443F" w:rsidRPr="00C73179">
        <w:rPr>
          <w:rFonts w:eastAsia="Times New Roman" w:cs="Times New Roman"/>
          <w:sz w:val="24"/>
          <w:szCs w:val="24"/>
          <w:lang w:eastAsia="da-DK"/>
        </w:rPr>
        <w:t xml:space="preserve">rmationen er blevet fejret og fejres her i Danmark i år både </w:t>
      </w:r>
      <w:r w:rsidRPr="00C73179">
        <w:rPr>
          <w:rFonts w:eastAsia="Times New Roman" w:cs="Times New Roman"/>
          <w:sz w:val="24"/>
          <w:szCs w:val="24"/>
          <w:lang w:eastAsia="da-DK"/>
        </w:rPr>
        <w:t>officiel</w:t>
      </w:r>
      <w:r w:rsidR="002C6093">
        <w:rPr>
          <w:rFonts w:eastAsia="Times New Roman" w:cs="Times New Roman"/>
          <w:sz w:val="24"/>
          <w:szCs w:val="24"/>
          <w:lang w:eastAsia="da-DK"/>
        </w:rPr>
        <w:t>t ved en gudstjen</w:t>
      </w:r>
      <w:r w:rsidR="00CB443F" w:rsidRPr="00C73179">
        <w:rPr>
          <w:rFonts w:eastAsia="Times New Roman" w:cs="Times New Roman"/>
          <w:sz w:val="24"/>
          <w:szCs w:val="24"/>
          <w:lang w:eastAsia="da-DK"/>
        </w:rPr>
        <w:t xml:space="preserve">stlig markering med deltagelse af blandt andet </w:t>
      </w:r>
      <w:r w:rsidR="00481123">
        <w:rPr>
          <w:rFonts w:eastAsia="Times New Roman" w:cs="Times New Roman"/>
          <w:sz w:val="24"/>
          <w:szCs w:val="24"/>
          <w:lang w:eastAsia="da-DK"/>
        </w:rPr>
        <w:t>hendes Majestæt Dronning Margrethe og statsminister Lars Løkke Rasmussen</w:t>
      </w:r>
      <w:r w:rsidR="00CB443F" w:rsidRPr="00C73179">
        <w:rPr>
          <w:rFonts w:eastAsia="Times New Roman" w:cs="Times New Roman"/>
          <w:sz w:val="24"/>
          <w:szCs w:val="24"/>
          <w:lang w:eastAsia="da-DK"/>
        </w:rPr>
        <w:t xml:space="preserve"> </w:t>
      </w:r>
      <w:r w:rsidRPr="00C73179">
        <w:rPr>
          <w:rFonts w:eastAsia="Times New Roman" w:cs="Times New Roman"/>
          <w:sz w:val="24"/>
          <w:szCs w:val="24"/>
          <w:lang w:eastAsia="da-DK"/>
        </w:rPr>
        <w:t xml:space="preserve">i Haderslev </w:t>
      </w:r>
      <w:r w:rsidR="00CB443F" w:rsidRPr="00C73179">
        <w:rPr>
          <w:rFonts w:eastAsia="Times New Roman" w:cs="Times New Roman"/>
          <w:sz w:val="24"/>
          <w:szCs w:val="24"/>
          <w:lang w:eastAsia="da-DK"/>
        </w:rPr>
        <w:t xml:space="preserve">Domkirke og </w:t>
      </w:r>
      <w:r w:rsidR="00D879DD" w:rsidRPr="00C73179">
        <w:rPr>
          <w:rFonts w:eastAsia="Times New Roman" w:cs="Times New Roman"/>
          <w:sz w:val="24"/>
          <w:szCs w:val="24"/>
          <w:lang w:eastAsia="da-DK"/>
        </w:rPr>
        <w:t xml:space="preserve">senere igen </w:t>
      </w:r>
      <w:r w:rsidR="002C6093">
        <w:rPr>
          <w:rFonts w:eastAsia="Times New Roman" w:cs="Times New Roman"/>
          <w:sz w:val="24"/>
          <w:szCs w:val="24"/>
          <w:lang w:eastAsia="da-DK"/>
        </w:rPr>
        <w:t xml:space="preserve">den 31. oktober vil der blive afholdt </w:t>
      </w:r>
      <w:r w:rsidR="00D879DD" w:rsidRPr="00C73179">
        <w:rPr>
          <w:rFonts w:eastAsia="Times New Roman" w:cs="Times New Roman"/>
          <w:sz w:val="24"/>
          <w:szCs w:val="24"/>
          <w:lang w:eastAsia="da-DK"/>
        </w:rPr>
        <w:t xml:space="preserve">en officiel </w:t>
      </w:r>
      <w:r w:rsidR="00CB443F" w:rsidRPr="00C73179">
        <w:rPr>
          <w:rFonts w:eastAsia="Times New Roman" w:cs="Times New Roman"/>
          <w:sz w:val="24"/>
          <w:szCs w:val="24"/>
          <w:lang w:eastAsia="da-DK"/>
        </w:rPr>
        <w:t xml:space="preserve">markering i </w:t>
      </w:r>
      <w:r w:rsidR="001E0C7E" w:rsidRPr="00C73179">
        <w:rPr>
          <w:rFonts w:eastAsia="Times New Roman" w:cs="Times New Roman"/>
          <w:sz w:val="24"/>
          <w:szCs w:val="24"/>
          <w:lang w:eastAsia="da-DK"/>
        </w:rPr>
        <w:t xml:space="preserve">Folketinget i </w:t>
      </w:r>
      <w:r w:rsidR="00CB443F" w:rsidRPr="00C73179">
        <w:rPr>
          <w:rFonts w:eastAsia="Times New Roman" w:cs="Times New Roman"/>
          <w:sz w:val="24"/>
          <w:szCs w:val="24"/>
          <w:lang w:eastAsia="da-DK"/>
        </w:rPr>
        <w:t>København</w:t>
      </w:r>
      <w:r w:rsidRPr="00C73179">
        <w:rPr>
          <w:rFonts w:eastAsia="Times New Roman" w:cs="Times New Roman"/>
          <w:sz w:val="24"/>
          <w:szCs w:val="24"/>
          <w:lang w:eastAsia="da-DK"/>
        </w:rPr>
        <w:t xml:space="preserve">. </w:t>
      </w:r>
      <w:r w:rsidR="00D879DD" w:rsidRPr="00C73179">
        <w:rPr>
          <w:rFonts w:eastAsia="Times New Roman" w:cs="Times New Roman"/>
          <w:sz w:val="24"/>
          <w:szCs w:val="24"/>
          <w:lang w:eastAsia="da-DK"/>
        </w:rPr>
        <w:t>Desuden er der ta</w:t>
      </w:r>
      <w:r w:rsidR="001E0C7E" w:rsidRPr="00C73179">
        <w:rPr>
          <w:rFonts w:eastAsia="Times New Roman" w:cs="Times New Roman"/>
          <w:sz w:val="24"/>
          <w:szCs w:val="24"/>
          <w:lang w:eastAsia="da-DK"/>
        </w:rPr>
        <w:t xml:space="preserve">lrige arrangementer landet over, såvel i kirkelige som </w:t>
      </w:r>
      <w:r w:rsidR="002C6093">
        <w:rPr>
          <w:rFonts w:eastAsia="Times New Roman" w:cs="Times New Roman"/>
          <w:sz w:val="24"/>
          <w:szCs w:val="24"/>
          <w:lang w:eastAsia="da-DK"/>
        </w:rPr>
        <w:t xml:space="preserve">mange </w:t>
      </w:r>
      <w:r w:rsidR="001E0C7E" w:rsidRPr="00C73179">
        <w:rPr>
          <w:rFonts w:eastAsia="Times New Roman" w:cs="Times New Roman"/>
          <w:sz w:val="24"/>
          <w:szCs w:val="24"/>
          <w:lang w:eastAsia="da-DK"/>
        </w:rPr>
        <w:t>andre folkelige sammenhænge.</w:t>
      </w:r>
    </w:p>
    <w:p w:rsidR="00C353C0" w:rsidRPr="00C73179" w:rsidRDefault="00E178DB" w:rsidP="001E0C7E">
      <w:pPr>
        <w:spacing w:before="100" w:beforeAutospacing="1" w:after="100" w:afterAutospacing="1" w:line="240" w:lineRule="auto"/>
        <w:ind w:left="1134" w:right="1134"/>
        <w:rPr>
          <w:rFonts w:eastAsia="Times New Roman" w:cs="Times New Roman"/>
          <w:sz w:val="24"/>
          <w:szCs w:val="24"/>
          <w:lang w:eastAsia="da-DK"/>
        </w:rPr>
      </w:pPr>
      <w:r w:rsidRPr="00C73179">
        <w:rPr>
          <w:rFonts w:eastAsia="Times New Roman" w:cs="Times New Roman"/>
          <w:sz w:val="24"/>
          <w:szCs w:val="24"/>
          <w:lang w:eastAsia="da-DK"/>
        </w:rPr>
        <w:t>Reformationen satte</w:t>
      </w:r>
      <w:r w:rsidR="001E0C7E" w:rsidRPr="00C73179">
        <w:rPr>
          <w:rFonts w:eastAsia="Times New Roman" w:cs="Times New Roman"/>
          <w:sz w:val="24"/>
          <w:szCs w:val="24"/>
          <w:lang w:eastAsia="da-DK"/>
        </w:rPr>
        <w:t xml:space="preserve"> </w:t>
      </w:r>
      <w:r w:rsidRPr="00C73179">
        <w:rPr>
          <w:rFonts w:eastAsia="Times New Roman" w:cs="Times New Roman"/>
          <w:sz w:val="24"/>
          <w:szCs w:val="24"/>
          <w:lang w:eastAsia="da-DK"/>
        </w:rPr>
        <w:t>ikke mindst sit præg på de nordiske kirker, og den</w:t>
      </w:r>
      <w:r w:rsidR="001E0C7E" w:rsidRPr="00C73179">
        <w:rPr>
          <w:rFonts w:eastAsia="Times New Roman" w:cs="Times New Roman"/>
          <w:sz w:val="24"/>
          <w:szCs w:val="24"/>
          <w:lang w:eastAsia="da-DK"/>
        </w:rPr>
        <w:t xml:space="preserve"> har haft stor indflydelse på</w:t>
      </w:r>
      <w:r w:rsidR="00CB443F" w:rsidRPr="00C73179">
        <w:rPr>
          <w:rFonts w:eastAsia="Times New Roman" w:cs="Times New Roman"/>
          <w:sz w:val="24"/>
          <w:szCs w:val="24"/>
          <w:lang w:eastAsia="da-DK"/>
        </w:rPr>
        <w:t xml:space="preserve"> vores måde at tænke</w:t>
      </w:r>
      <w:r w:rsidR="001E0C7E" w:rsidRPr="00C73179">
        <w:rPr>
          <w:rFonts w:eastAsia="Times New Roman" w:cs="Times New Roman"/>
          <w:sz w:val="24"/>
          <w:szCs w:val="24"/>
          <w:lang w:eastAsia="da-DK"/>
        </w:rPr>
        <w:t xml:space="preserve"> på og indrette samfundet på i de nordiske lande</w:t>
      </w:r>
      <w:r w:rsidR="00CB443F" w:rsidRPr="00C73179">
        <w:rPr>
          <w:rFonts w:eastAsia="Times New Roman" w:cs="Times New Roman"/>
          <w:sz w:val="24"/>
          <w:szCs w:val="24"/>
          <w:lang w:eastAsia="da-DK"/>
        </w:rPr>
        <w:t>.</w:t>
      </w:r>
      <w:r w:rsidR="00D879DD" w:rsidRPr="00C73179">
        <w:rPr>
          <w:rFonts w:eastAsia="Times New Roman" w:cs="Times New Roman"/>
          <w:sz w:val="24"/>
          <w:szCs w:val="24"/>
          <w:lang w:eastAsia="da-DK"/>
        </w:rPr>
        <w:t xml:space="preserve"> </w:t>
      </w:r>
      <w:r w:rsidR="00481123">
        <w:rPr>
          <w:rFonts w:eastAsia="Times New Roman" w:cs="Times New Roman"/>
          <w:sz w:val="24"/>
          <w:szCs w:val="24"/>
          <w:lang w:eastAsia="da-DK"/>
        </w:rPr>
        <w:t>D</w:t>
      </w:r>
      <w:r w:rsidR="002C6093">
        <w:rPr>
          <w:rFonts w:eastAsia="Times New Roman" w:cs="Times New Roman"/>
          <w:sz w:val="24"/>
          <w:szCs w:val="24"/>
          <w:lang w:eastAsia="da-DK"/>
        </w:rPr>
        <w:t xml:space="preserve">er er tale om en indflydelse og </w:t>
      </w:r>
      <w:r w:rsidR="00481123">
        <w:rPr>
          <w:rFonts w:eastAsia="Times New Roman" w:cs="Times New Roman"/>
          <w:sz w:val="24"/>
          <w:szCs w:val="24"/>
          <w:lang w:eastAsia="da-DK"/>
        </w:rPr>
        <w:t xml:space="preserve">en </w:t>
      </w:r>
      <w:r w:rsidR="002C6093">
        <w:rPr>
          <w:rFonts w:eastAsia="Times New Roman" w:cs="Times New Roman"/>
          <w:sz w:val="24"/>
          <w:szCs w:val="24"/>
          <w:lang w:eastAsia="da-DK"/>
        </w:rPr>
        <w:t xml:space="preserve">påvirkning, som gælder </w:t>
      </w:r>
      <w:r w:rsidR="00481123">
        <w:rPr>
          <w:rFonts w:eastAsia="Times New Roman" w:cs="Times New Roman"/>
          <w:sz w:val="24"/>
          <w:szCs w:val="24"/>
          <w:lang w:eastAsia="da-DK"/>
        </w:rPr>
        <w:t xml:space="preserve">uanset om man </w:t>
      </w:r>
      <w:r w:rsidRPr="00C73179">
        <w:rPr>
          <w:rFonts w:eastAsia="Times New Roman" w:cs="Times New Roman"/>
          <w:sz w:val="24"/>
          <w:szCs w:val="24"/>
          <w:lang w:eastAsia="da-DK"/>
        </w:rPr>
        <w:t>er medlem af</w:t>
      </w:r>
      <w:r w:rsidR="00CF4694" w:rsidRPr="00C73179">
        <w:rPr>
          <w:rFonts w:eastAsia="Times New Roman" w:cs="Times New Roman"/>
          <w:sz w:val="24"/>
          <w:szCs w:val="24"/>
          <w:lang w:eastAsia="da-DK"/>
        </w:rPr>
        <w:t xml:space="preserve"> </w:t>
      </w:r>
      <w:r w:rsidRPr="00C73179">
        <w:rPr>
          <w:rFonts w:eastAsia="Times New Roman" w:cs="Times New Roman"/>
          <w:sz w:val="24"/>
          <w:szCs w:val="24"/>
          <w:lang w:eastAsia="da-DK"/>
        </w:rPr>
        <w:t>den lutherske kirke eller ej.</w:t>
      </w:r>
    </w:p>
    <w:p w:rsidR="002C6093" w:rsidRDefault="005519E0" w:rsidP="00C353C0">
      <w:pPr>
        <w:spacing w:before="100" w:beforeAutospacing="1" w:after="100" w:afterAutospacing="1" w:line="240" w:lineRule="auto"/>
        <w:ind w:left="1134" w:right="1134"/>
        <w:rPr>
          <w:rFonts w:eastAsia="Times New Roman" w:cs="Times New Roman"/>
          <w:sz w:val="24"/>
          <w:szCs w:val="24"/>
          <w:lang w:eastAsia="da-DK"/>
        </w:rPr>
      </w:pPr>
      <w:r w:rsidRPr="00C73179">
        <w:rPr>
          <w:rFonts w:eastAsia="Times New Roman" w:cs="Times New Roman"/>
          <w:sz w:val="24"/>
          <w:szCs w:val="24"/>
          <w:lang w:eastAsia="da-DK"/>
        </w:rPr>
        <w:t>De nære forb</w:t>
      </w:r>
      <w:r w:rsidR="002C6093">
        <w:rPr>
          <w:rFonts w:eastAsia="Times New Roman" w:cs="Times New Roman"/>
          <w:sz w:val="24"/>
          <w:szCs w:val="24"/>
          <w:lang w:eastAsia="da-DK"/>
        </w:rPr>
        <w:t>indelser mellem stat og kirke  (</w:t>
      </w:r>
      <w:r w:rsidRPr="00C73179">
        <w:rPr>
          <w:rFonts w:eastAsia="Times New Roman" w:cs="Times New Roman"/>
          <w:sz w:val="24"/>
          <w:szCs w:val="24"/>
          <w:lang w:eastAsia="da-DK"/>
        </w:rPr>
        <w:t xml:space="preserve">om end disse bånd i flere af de nordiske lande i dag </w:t>
      </w:r>
      <w:r w:rsidR="001E0C7E" w:rsidRPr="00C73179">
        <w:rPr>
          <w:rFonts w:eastAsia="Times New Roman" w:cs="Times New Roman"/>
          <w:sz w:val="24"/>
          <w:szCs w:val="24"/>
          <w:lang w:eastAsia="da-DK"/>
        </w:rPr>
        <w:t>er blevet slækket</w:t>
      </w:r>
      <w:r w:rsidRPr="00C73179">
        <w:rPr>
          <w:rFonts w:eastAsia="Times New Roman" w:cs="Times New Roman"/>
          <w:sz w:val="24"/>
          <w:szCs w:val="24"/>
          <w:lang w:eastAsia="da-DK"/>
        </w:rPr>
        <w:t xml:space="preserve"> </w:t>
      </w:r>
      <w:r w:rsidR="002C6093">
        <w:rPr>
          <w:rFonts w:eastAsia="Times New Roman" w:cs="Times New Roman"/>
          <w:sz w:val="24"/>
          <w:szCs w:val="24"/>
          <w:lang w:eastAsia="da-DK"/>
        </w:rPr>
        <w:t xml:space="preserve">eller stat og kirke ligefrem er blevet adskilt) </w:t>
      </w:r>
      <w:r w:rsidRPr="00C73179">
        <w:rPr>
          <w:rFonts w:eastAsia="Times New Roman" w:cs="Times New Roman"/>
          <w:sz w:val="24"/>
          <w:szCs w:val="24"/>
          <w:lang w:eastAsia="da-DK"/>
        </w:rPr>
        <w:t xml:space="preserve">er en arv fra reformationen. </w:t>
      </w:r>
    </w:p>
    <w:p w:rsidR="00C353C0" w:rsidRPr="00C73179" w:rsidRDefault="002C6093" w:rsidP="00C353C0">
      <w:pPr>
        <w:spacing w:before="100" w:beforeAutospacing="1" w:after="100" w:afterAutospacing="1" w:line="240" w:lineRule="auto"/>
        <w:ind w:left="1134" w:right="1134"/>
        <w:rPr>
          <w:rFonts w:eastAsia="Times New Roman" w:cs="Times New Roman"/>
          <w:sz w:val="24"/>
          <w:szCs w:val="24"/>
          <w:lang w:eastAsia="da-DK"/>
        </w:rPr>
      </w:pPr>
      <w:r>
        <w:rPr>
          <w:rFonts w:eastAsia="Times New Roman" w:cs="Times New Roman"/>
          <w:sz w:val="24"/>
          <w:szCs w:val="24"/>
          <w:lang w:eastAsia="da-DK"/>
        </w:rPr>
        <w:t xml:space="preserve">Men ikke kun på det formelle </w:t>
      </w:r>
      <w:r w:rsidR="00C353C0" w:rsidRPr="00C73179">
        <w:rPr>
          <w:rFonts w:eastAsia="Times New Roman" w:cs="Times New Roman"/>
          <w:sz w:val="24"/>
          <w:szCs w:val="24"/>
          <w:lang w:eastAsia="da-DK"/>
        </w:rPr>
        <w:t xml:space="preserve">samfundsmæssige plan </w:t>
      </w:r>
      <w:r w:rsidR="00481123">
        <w:rPr>
          <w:rFonts w:eastAsia="Times New Roman" w:cs="Times New Roman"/>
          <w:sz w:val="24"/>
          <w:szCs w:val="24"/>
          <w:lang w:eastAsia="da-DK"/>
        </w:rPr>
        <w:t>har reformationen præget de nordiske lande</w:t>
      </w:r>
      <w:r w:rsidR="005519E0" w:rsidRPr="00C73179">
        <w:rPr>
          <w:rFonts w:eastAsia="Times New Roman" w:cs="Times New Roman"/>
          <w:sz w:val="24"/>
          <w:szCs w:val="24"/>
          <w:lang w:eastAsia="da-DK"/>
        </w:rPr>
        <w:t xml:space="preserve">. </w:t>
      </w:r>
    </w:p>
    <w:p w:rsidR="00C32525" w:rsidRPr="00C73179" w:rsidRDefault="00CF4694" w:rsidP="00C32525">
      <w:pPr>
        <w:spacing w:before="100" w:beforeAutospacing="1" w:after="100" w:afterAutospacing="1" w:line="240" w:lineRule="auto"/>
        <w:ind w:left="1134" w:right="1134"/>
        <w:rPr>
          <w:rFonts w:eastAsia="Times New Roman" w:cs="Times New Roman"/>
          <w:sz w:val="24"/>
          <w:szCs w:val="24"/>
          <w:lang w:eastAsia="da-DK"/>
        </w:rPr>
      </w:pPr>
      <w:r w:rsidRPr="00C73179">
        <w:rPr>
          <w:rFonts w:eastAsia="Times New Roman" w:cs="Times New Roman"/>
          <w:sz w:val="24"/>
          <w:szCs w:val="24"/>
          <w:lang w:eastAsia="da-DK"/>
        </w:rPr>
        <w:lastRenderedPageBreak/>
        <w:t xml:space="preserve">Den teologiske tænkning bag Luthers opgør med afladshandlen, </w:t>
      </w:r>
      <w:r w:rsidR="001E0C7E" w:rsidRPr="00C73179">
        <w:rPr>
          <w:rFonts w:eastAsia="Times New Roman" w:cs="Times New Roman"/>
          <w:sz w:val="24"/>
          <w:szCs w:val="24"/>
          <w:lang w:eastAsia="da-DK"/>
        </w:rPr>
        <w:t>hans og de øvrige reformatorer</w:t>
      </w:r>
      <w:r w:rsidRPr="00C73179">
        <w:rPr>
          <w:rFonts w:eastAsia="Times New Roman" w:cs="Times New Roman"/>
          <w:sz w:val="24"/>
          <w:szCs w:val="24"/>
          <w:lang w:eastAsia="da-DK"/>
        </w:rPr>
        <w:t>s</w:t>
      </w:r>
      <w:r w:rsidR="00EE49FE" w:rsidRPr="00C73179">
        <w:rPr>
          <w:rFonts w:eastAsia="Times New Roman" w:cs="Times New Roman"/>
          <w:sz w:val="24"/>
          <w:szCs w:val="24"/>
          <w:lang w:eastAsia="da-DK"/>
        </w:rPr>
        <w:t xml:space="preserve"> tale om så</w:t>
      </w:r>
      <w:r w:rsidRPr="00C73179">
        <w:rPr>
          <w:rFonts w:eastAsia="Times New Roman" w:cs="Times New Roman"/>
          <w:sz w:val="24"/>
          <w:szCs w:val="24"/>
          <w:lang w:eastAsia="da-DK"/>
        </w:rPr>
        <w:t xml:space="preserve">vel Gud som menneskelivet, </w:t>
      </w:r>
      <w:r w:rsidR="00EE49FE" w:rsidRPr="00C73179">
        <w:rPr>
          <w:rFonts w:eastAsia="Times New Roman" w:cs="Times New Roman"/>
          <w:sz w:val="24"/>
          <w:szCs w:val="24"/>
          <w:lang w:eastAsia="da-DK"/>
        </w:rPr>
        <w:t>understregning</w:t>
      </w:r>
      <w:r w:rsidRPr="00C73179">
        <w:rPr>
          <w:rFonts w:eastAsia="Times New Roman" w:cs="Times New Roman"/>
          <w:sz w:val="24"/>
          <w:szCs w:val="24"/>
          <w:lang w:eastAsia="da-DK"/>
        </w:rPr>
        <w:t>en</w:t>
      </w:r>
      <w:r w:rsidR="00EE49FE" w:rsidRPr="00C73179">
        <w:rPr>
          <w:rFonts w:eastAsia="Times New Roman" w:cs="Times New Roman"/>
          <w:sz w:val="24"/>
          <w:szCs w:val="24"/>
          <w:lang w:eastAsia="da-DK"/>
        </w:rPr>
        <w:t xml:space="preserve"> af, at mennesket bliver retfærdiggjort ved tro og ikke ved </w:t>
      </w:r>
      <w:r w:rsidR="002B0B8B" w:rsidRPr="00C73179">
        <w:rPr>
          <w:rFonts w:eastAsia="Times New Roman" w:cs="Times New Roman"/>
          <w:sz w:val="24"/>
          <w:szCs w:val="24"/>
          <w:lang w:eastAsia="da-DK"/>
        </w:rPr>
        <w:t xml:space="preserve">egne </w:t>
      </w:r>
      <w:r w:rsidR="00EE49FE" w:rsidRPr="00C73179">
        <w:rPr>
          <w:rFonts w:eastAsia="Times New Roman" w:cs="Times New Roman"/>
          <w:sz w:val="24"/>
          <w:szCs w:val="24"/>
          <w:lang w:eastAsia="da-DK"/>
        </w:rPr>
        <w:t xml:space="preserve">gerninger, </w:t>
      </w:r>
      <w:r w:rsidR="002C6093">
        <w:rPr>
          <w:rFonts w:eastAsia="Times New Roman" w:cs="Times New Roman"/>
          <w:sz w:val="24"/>
          <w:szCs w:val="24"/>
          <w:lang w:eastAsia="da-DK"/>
        </w:rPr>
        <w:t>har</w:t>
      </w:r>
      <w:r w:rsidR="005519E0" w:rsidRPr="00C73179">
        <w:rPr>
          <w:rFonts w:eastAsia="Times New Roman" w:cs="Times New Roman"/>
          <w:sz w:val="24"/>
          <w:szCs w:val="24"/>
          <w:lang w:eastAsia="da-DK"/>
        </w:rPr>
        <w:t xml:space="preserve"> sat sig sine </w:t>
      </w:r>
      <w:r w:rsidR="00EE49FE" w:rsidRPr="00C73179">
        <w:rPr>
          <w:rFonts w:eastAsia="Times New Roman" w:cs="Times New Roman"/>
          <w:sz w:val="24"/>
          <w:szCs w:val="24"/>
          <w:lang w:eastAsia="da-DK"/>
        </w:rPr>
        <w:t xml:space="preserve">helt konkrete spor </w:t>
      </w:r>
      <w:r w:rsidR="002B0B8B" w:rsidRPr="00C73179">
        <w:rPr>
          <w:rFonts w:eastAsia="Times New Roman" w:cs="Times New Roman"/>
          <w:sz w:val="24"/>
          <w:szCs w:val="24"/>
          <w:lang w:eastAsia="da-DK"/>
        </w:rPr>
        <w:t>også</w:t>
      </w:r>
      <w:r w:rsidR="00C353C0" w:rsidRPr="00C73179">
        <w:rPr>
          <w:rFonts w:eastAsia="Times New Roman" w:cs="Times New Roman"/>
          <w:sz w:val="24"/>
          <w:szCs w:val="24"/>
          <w:lang w:eastAsia="da-DK"/>
        </w:rPr>
        <w:t xml:space="preserve"> </w:t>
      </w:r>
      <w:r w:rsidR="005519E0" w:rsidRPr="00C73179">
        <w:rPr>
          <w:rFonts w:eastAsia="Times New Roman" w:cs="Times New Roman"/>
          <w:sz w:val="24"/>
          <w:szCs w:val="24"/>
          <w:lang w:eastAsia="da-DK"/>
        </w:rPr>
        <w:t>i kirkegårdskulturen</w:t>
      </w:r>
      <w:r w:rsidR="00C353C0" w:rsidRPr="00C73179">
        <w:rPr>
          <w:rFonts w:eastAsia="Times New Roman" w:cs="Times New Roman"/>
          <w:sz w:val="24"/>
          <w:szCs w:val="24"/>
          <w:lang w:eastAsia="da-DK"/>
        </w:rPr>
        <w:t xml:space="preserve">, for så vidt vores forhold til døden og til livet </w:t>
      </w:r>
      <w:r w:rsidR="002B0B8B" w:rsidRPr="00C73179">
        <w:rPr>
          <w:rFonts w:eastAsia="Times New Roman" w:cs="Times New Roman"/>
          <w:sz w:val="24"/>
          <w:szCs w:val="24"/>
          <w:lang w:eastAsia="da-DK"/>
        </w:rPr>
        <w:t xml:space="preserve">netop afspejler sig </w:t>
      </w:r>
      <w:r w:rsidR="00C353C0" w:rsidRPr="00C73179">
        <w:rPr>
          <w:rFonts w:eastAsia="Times New Roman" w:cs="Times New Roman"/>
          <w:sz w:val="24"/>
          <w:szCs w:val="24"/>
          <w:lang w:eastAsia="da-DK"/>
        </w:rPr>
        <w:t xml:space="preserve">der. </w:t>
      </w:r>
      <w:r w:rsidR="002B0B8B" w:rsidRPr="00C73179">
        <w:rPr>
          <w:rFonts w:eastAsia="Times New Roman" w:cs="Times New Roman"/>
          <w:sz w:val="24"/>
          <w:szCs w:val="24"/>
          <w:lang w:eastAsia="da-DK"/>
        </w:rPr>
        <w:t xml:space="preserve"> </w:t>
      </w:r>
      <w:r w:rsidR="00D879DD" w:rsidRPr="00C73179">
        <w:rPr>
          <w:rFonts w:eastAsia="Times New Roman" w:cs="Times New Roman"/>
          <w:sz w:val="24"/>
          <w:szCs w:val="24"/>
          <w:lang w:eastAsia="da-DK"/>
        </w:rPr>
        <w:t xml:space="preserve">  </w:t>
      </w:r>
      <w:r w:rsidR="005519E0" w:rsidRPr="00C73179">
        <w:rPr>
          <w:rFonts w:eastAsia="Times New Roman" w:cs="Times New Roman"/>
          <w:sz w:val="24"/>
          <w:szCs w:val="24"/>
          <w:lang w:eastAsia="da-DK"/>
        </w:rPr>
        <w:t xml:space="preserve"> </w:t>
      </w:r>
      <w:r w:rsidR="00C353C0" w:rsidRPr="00C73179">
        <w:rPr>
          <w:rFonts w:eastAsia="Times New Roman" w:cs="Times New Roman"/>
          <w:sz w:val="24"/>
          <w:szCs w:val="24"/>
          <w:lang w:eastAsia="da-DK"/>
        </w:rPr>
        <w:t xml:space="preserve"> </w:t>
      </w:r>
      <w:r w:rsidR="00EE49FE" w:rsidRPr="00C73179">
        <w:rPr>
          <w:rFonts w:eastAsia="Times New Roman" w:cs="Times New Roman"/>
          <w:sz w:val="24"/>
          <w:szCs w:val="24"/>
          <w:lang w:eastAsia="da-DK"/>
        </w:rPr>
        <w:t xml:space="preserve"> </w:t>
      </w:r>
      <w:r w:rsidR="005519E0" w:rsidRPr="00C73179">
        <w:rPr>
          <w:rFonts w:eastAsia="Times New Roman" w:cs="Times New Roman"/>
          <w:sz w:val="24"/>
          <w:szCs w:val="24"/>
          <w:lang w:eastAsia="da-DK"/>
        </w:rPr>
        <w:t xml:space="preserve"> </w:t>
      </w:r>
    </w:p>
    <w:p w:rsidR="00C32525" w:rsidRDefault="00C32525" w:rsidP="00C32525">
      <w:pPr>
        <w:spacing w:before="100" w:beforeAutospacing="1" w:after="100" w:afterAutospacing="1" w:line="240" w:lineRule="auto"/>
        <w:ind w:left="1134" w:right="1134"/>
        <w:rPr>
          <w:rFonts w:eastAsia="Times New Roman" w:cs="Times New Roman"/>
          <w:sz w:val="24"/>
          <w:szCs w:val="24"/>
          <w:lang w:eastAsia="da-DK"/>
        </w:rPr>
      </w:pPr>
    </w:p>
    <w:p w:rsidR="00C73179" w:rsidRPr="00C73179" w:rsidRDefault="00C73179" w:rsidP="00C32525">
      <w:pPr>
        <w:spacing w:before="100" w:beforeAutospacing="1" w:after="100" w:afterAutospacing="1" w:line="240" w:lineRule="auto"/>
        <w:ind w:left="1134" w:right="1134"/>
        <w:rPr>
          <w:rFonts w:eastAsia="Times New Roman" w:cs="Times New Roman"/>
          <w:sz w:val="24"/>
          <w:szCs w:val="24"/>
          <w:lang w:eastAsia="da-DK"/>
        </w:rPr>
      </w:pPr>
    </w:p>
    <w:p w:rsidR="0033679E" w:rsidRPr="00C73179" w:rsidRDefault="0033679E" w:rsidP="00C32525">
      <w:pPr>
        <w:pStyle w:val="Undertitel"/>
        <w:rPr>
          <w:rFonts w:asciiTheme="minorHAnsi" w:eastAsia="Times New Roman" w:hAnsiTheme="minorHAnsi" w:cs="Times New Roman"/>
          <w:lang w:eastAsia="da-DK"/>
        </w:rPr>
      </w:pPr>
      <w:r w:rsidRPr="00C73179">
        <w:rPr>
          <w:rFonts w:asciiTheme="minorHAnsi" w:eastAsia="Times New Roman" w:hAnsiTheme="minorHAnsi"/>
          <w:lang w:eastAsia="da-DK"/>
        </w:rPr>
        <w:t>Reformationen</w:t>
      </w:r>
      <w:r w:rsidR="00A17474" w:rsidRPr="00C73179">
        <w:rPr>
          <w:rFonts w:asciiTheme="minorHAnsi" w:eastAsia="Times New Roman" w:hAnsiTheme="minorHAnsi"/>
          <w:lang w:eastAsia="da-DK"/>
        </w:rPr>
        <w:t>s indførelse</w:t>
      </w:r>
      <w:r w:rsidRPr="00C73179">
        <w:rPr>
          <w:rFonts w:asciiTheme="minorHAnsi" w:eastAsia="Times New Roman" w:hAnsiTheme="minorHAnsi"/>
          <w:lang w:eastAsia="da-DK"/>
        </w:rPr>
        <w:t xml:space="preserve"> i Norden</w:t>
      </w:r>
    </w:p>
    <w:p w:rsidR="000415D6" w:rsidRPr="00C73179" w:rsidRDefault="008E1176" w:rsidP="00C316FF">
      <w:pPr>
        <w:spacing w:before="100" w:beforeAutospacing="1" w:after="100" w:afterAutospacing="1" w:line="240" w:lineRule="auto"/>
        <w:ind w:left="1134" w:right="1134"/>
        <w:rPr>
          <w:rFonts w:eastAsia="Times New Roman" w:cs="Times New Roman"/>
          <w:sz w:val="24"/>
          <w:szCs w:val="24"/>
          <w:lang w:eastAsia="da-DK"/>
        </w:rPr>
      </w:pPr>
      <w:r w:rsidRPr="00C73179">
        <w:rPr>
          <w:rFonts w:eastAsia="Times New Roman" w:cs="Times New Roman"/>
          <w:sz w:val="24"/>
          <w:szCs w:val="24"/>
          <w:lang w:eastAsia="da-DK"/>
        </w:rPr>
        <w:t>I 153</w:t>
      </w:r>
      <w:r w:rsidR="005519E0" w:rsidRPr="00C73179">
        <w:rPr>
          <w:rFonts w:eastAsia="Times New Roman" w:cs="Times New Roman"/>
          <w:sz w:val="24"/>
          <w:szCs w:val="24"/>
          <w:lang w:eastAsia="da-DK"/>
        </w:rPr>
        <w:t xml:space="preserve">6 blev reformationen indført </w:t>
      </w:r>
      <w:r w:rsidRPr="00C73179">
        <w:rPr>
          <w:rFonts w:eastAsia="Times New Roman" w:cs="Times New Roman"/>
          <w:sz w:val="24"/>
          <w:szCs w:val="24"/>
          <w:lang w:eastAsia="da-DK"/>
        </w:rPr>
        <w:t>i Danmark</w:t>
      </w:r>
      <w:r w:rsidR="0092731E" w:rsidRPr="00C73179">
        <w:rPr>
          <w:rFonts w:eastAsia="Times New Roman" w:cs="Times New Roman"/>
          <w:sz w:val="24"/>
          <w:szCs w:val="24"/>
          <w:lang w:eastAsia="da-DK"/>
        </w:rPr>
        <w:t xml:space="preserve"> og i Norge</w:t>
      </w:r>
      <w:r w:rsidR="00C316FF" w:rsidRPr="00C73179">
        <w:rPr>
          <w:rFonts w:eastAsia="Times New Roman" w:cs="Times New Roman"/>
          <w:sz w:val="24"/>
          <w:szCs w:val="24"/>
          <w:lang w:eastAsia="da-DK"/>
        </w:rPr>
        <w:t>. P</w:t>
      </w:r>
      <w:r w:rsidRPr="00C73179">
        <w:rPr>
          <w:rFonts w:eastAsia="Times New Roman" w:cs="Times New Roman"/>
          <w:sz w:val="24"/>
          <w:szCs w:val="24"/>
          <w:lang w:eastAsia="da-DK"/>
        </w:rPr>
        <w:t>å stænderrigsdagen i København i oktober 1536 blev de gamle katolske biskopper erklære</w:t>
      </w:r>
      <w:r w:rsidR="005519E0" w:rsidRPr="00C73179">
        <w:rPr>
          <w:rFonts w:eastAsia="Times New Roman" w:cs="Times New Roman"/>
          <w:sz w:val="24"/>
          <w:szCs w:val="24"/>
          <w:lang w:eastAsia="da-DK"/>
        </w:rPr>
        <w:t xml:space="preserve">t for afsat og </w:t>
      </w:r>
      <w:r w:rsidRPr="00C73179">
        <w:rPr>
          <w:rFonts w:eastAsia="Times New Roman" w:cs="Times New Roman"/>
          <w:sz w:val="24"/>
          <w:szCs w:val="24"/>
          <w:lang w:eastAsia="da-DK"/>
        </w:rPr>
        <w:t xml:space="preserve">nye lutherskprægede præster </w:t>
      </w:r>
      <w:r w:rsidR="005519E0" w:rsidRPr="00C73179">
        <w:rPr>
          <w:rFonts w:eastAsia="Times New Roman" w:cs="Times New Roman"/>
          <w:sz w:val="24"/>
          <w:szCs w:val="24"/>
          <w:lang w:eastAsia="da-DK"/>
        </w:rPr>
        <w:t xml:space="preserve">blev snart derefter indviet til superintendenter.  </w:t>
      </w:r>
    </w:p>
    <w:p w:rsidR="00912FEA" w:rsidRPr="00C73179" w:rsidRDefault="0092731E" w:rsidP="00C316FF">
      <w:pPr>
        <w:spacing w:before="100" w:beforeAutospacing="1" w:after="100" w:afterAutospacing="1" w:line="240" w:lineRule="auto"/>
        <w:ind w:left="1134" w:right="1134"/>
        <w:rPr>
          <w:rFonts w:eastAsia="Times New Roman" w:cs="Times New Roman"/>
          <w:sz w:val="24"/>
          <w:szCs w:val="24"/>
          <w:lang w:eastAsia="da-DK"/>
        </w:rPr>
      </w:pPr>
      <w:r w:rsidRPr="00C73179">
        <w:rPr>
          <w:rFonts w:eastAsia="Times New Roman" w:cs="Times New Roman"/>
          <w:sz w:val="24"/>
          <w:szCs w:val="24"/>
          <w:lang w:eastAsia="da-DK"/>
        </w:rPr>
        <w:t xml:space="preserve">De markante navne </w:t>
      </w:r>
      <w:r w:rsidR="005519E0" w:rsidRPr="00C73179">
        <w:rPr>
          <w:rFonts w:eastAsia="Times New Roman" w:cs="Times New Roman"/>
          <w:sz w:val="24"/>
          <w:szCs w:val="24"/>
          <w:lang w:eastAsia="da-DK"/>
        </w:rPr>
        <w:t xml:space="preserve">i den danske reformation </w:t>
      </w:r>
      <w:r w:rsidRPr="00C73179">
        <w:rPr>
          <w:rFonts w:eastAsia="Times New Roman" w:cs="Times New Roman"/>
          <w:sz w:val="24"/>
          <w:szCs w:val="24"/>
          <w:lang w:eastAsia="da-DK"/>
        </w:rPr>
        <w:t>var Hans Tausen</w:t>
      </w:r>
      <w:r w:rsidR="00CF4694" w:rsidRPr="00C73179">
        <w:rPr>
          <w:rFonts w:eastAsia="Times New Roman" w:cs="Times New Roman"/>
          <w:sz w:val="24"/>
          <w:szCs w:val="24"/>
          <w:lang w:eastAsia="da-DK"/>
        </w:rPr>
        <w:t xml:space="preserve"> (</w:t>
      </w:r>
      <w:r w:rsidR="002B0B8B" w:rsidRPr="00C73179">
        <w:rPr>
          <w:rFonts w:eastAsia="Times New Roman" w:cs="Times New Roman"/>
          <w:sz w:val="24"/>
          <w:szCs w:val="24"/>
          <w:lang w:eastAsia="da-DK"/>
        </w:rPr>
        <w:t>1494-1561)</w:t>
      </w:r>
      <w:r w:rsidRPr="00C73179">
        <w:rPr>
          <w:rFonts w:eastAsia="Times New Roman" w:cs="Times New Roman"/>
          <w:sz w:val="24"/>
          <w:szCs w:val="24"/>
          <w:lang w:eastAsia="da-DK"/>
        </w:rPr>
        <w:t xml:space="preserve">, som </w:t>
      </w:r>
      <w:r w:rsidR="005519E0" w:rsidRPr="00C73179">
        <w:rPr>
          <w:rFonts w:eastAsia="Times New Roman" w:cs="Times New Roman"/>
          <w:sz w:val="24"/>
          <w:szCs w:val="24"/>
          <w:lang w:eastAsia="da-DK"/>
        </w:rPr>
        <w:t xml:space="preserve">senere </w:t>
      </w:r>
      <w:r w:rsidRPr="00C73179">
        <w:rPr>
          <w:rFonts w:eastAsia="Times New Roman" w:cs="Times New Roman"/>
          <w:sz w:val="24"/>
          <w:szCs w:val="24"/>
          <w:lang w:eastAsia="da-DK"/>
        </w:rPr>
        <w:t xml:space="preserve">blev biskop i Ribe, og den fra Wittenberg </w:t>
      </w:r>
      <w:r w:rsidR="00C316FF" w:rsidRPr="00C73179">
        <w:rPr>
          <w:rFonts w:eastAsia="Times New Roman" w:cs="Times New Roman"/>
          <w:sz w:val="24"/>
          <w:szCs w:val="24"/>
          <w:lang w:eastAsia="da-DK"/>
        </w:rPr>
        <w:t>udsendte Bugenha</w:t>
      </w:r>
      <w:r w:rsidR="005519E0" w:rsidRPr="00C73179">
        <w:rPr>
          <w:rFonts w:eastAsia="Times New Roman" w:cs="Times New Roman"/>
          <w:sz w:val="24"/>
          <w:szCs w:val="24"/>
          <w:lang w:eastAsia="da-DK"/>
        </w:rPr>
        <w:t>gen</w:t>
      </w:r>
      <w:r w:rsidR="002B0B8B" w:rsidRPr="00C73179">
        <w:rPr>
          <w:rFonts w:eastAsia="Times New Roman" w:cs="Times New Roman"/>
          <w:sz w:val="24"/>
          <w:szCs w:val="24"/>
          <w:lang w:eastAsia="da-DK"/>
        </w:rPr>
        <w:t>(1485-1558</w:t>
      </w:r>
      <w:r w:rsidR="00CF4694" w:rsidRPr="00C73179">
        <w:rPr>
          <w:rFonts w:eastAsia="Times New Roman" w:cs="Times New Roman"/>
          <w:sz w:val="24"/>
          <w:szCs w:val="24"/>
          <w:lang w:eastAsia="da-DK"/>
        </w:rPr>
        <w:t>)</w:t>
      </w:r>
      <w:r w:rsidR="005519E0" w:rsidRPr="00C73179">
        <w:rPr>
          <w:rFonts w:eastAsia="Times New Roman" w:cs="Times New Roman"/>
          <w:sz w:val="24"/>
          <w:szCs w:val="24"/>
          <w:lang w:eastAsia="da-DK"/>
        </w:rPr>
        <w:t xml:space="preserve">, som i </w:t>
      </w:r>
      <w:r w:rsidR="00C316FF" w:rsidRPr="00C73179">
        <w:rPr>
          <w:rFonts w:eastAsia="Times New Roman" w:cs="Times New Roman"/>
          <w:sz w:val="24"/>
          <w:szCs w:val="24"/>
          <w:lang w:eastAsia="da-DK"/>
        </w:rPr>
        <w:t xml:space="preserve">praktisk henseende </w:t>
      </w:r>
      <w:r w:rsidR="005519E0" w:rsidRPr="00C73179">
        <w:rPr>
          <w:rFonts w:eastAsia="Times New Roman" w:cs="Times New Roman"/>
          <w:sz w:val="24"/>
          <w:szCs w:val="24"/>
          <w:lang w:eastAsia="da-DK"/>
        </w:rPr>
        <w:t xml:space="preserve">var med til </w:t>
      </w:r>
      <w:r w:rsidR="00C316FF" w:rsidRPr="00C73179">
        <w:rPr>
          <w:rFonts w:eastAsia="Times New Roman" w:cs="Times New Roman"/>
          <w:sz w:val="24"/>
          <w:szCs w:val="24"/>
          <w:lang w:eastAsia="da-DK"/>
        </w:rPr>
        <w:t>at indføre</w:t>
      </w:r>
      <w:r w:rsidR="002B0B8B" w:rsidRPr="00C73179">
        <w:rPr>
          <w:rFonts w:eastAsia="Times New Roman" w:cs="Times New Roman"/>
          <w:sz w:val="24"/>
          <w:szCs w:val="24"/>
          <w:lang w:eastAsia="da-DK"/>
        </w:rPr>
        <w:t xml:space="preserve"> reformationen i Danmark</w:t>
      </w:r>
      <w:r w:rsidRPr="00C73179">
        <w:rPr>
          <w:rFonts w:eastAsia="Times New Roman" w:cs="Times New Roman"/>
          <w:sz w:val="24"/>
          <w:szCs w:val="24"/>
          <w:lang w:eastAsia="da-DK"/>
        </w:rPr>
        <w:t xml:space="preserve">. </w:t>
      </w:r>
    </w:p>
    <w:p w:rsidR="008E1176" w:rsidRPr="00C73179" w:rsidRDefault="00C316FF" w:rsidP="00C316FF">
      <w:pPr>
        <w:spacing w:before="100" w:beforeAutospacing="1" w:after="100" w:afterAutospacing="1" w:line="240" w:lineRule="auto"/>
        <w:ind w:left="1134" w:right="1134"/>
        <w:rPr>
          <w:rFonts w:eastAsia="Times New Roman" w:cs="Times New Roman"/>
          <w:sz w:val="24"/>
          <w:szCs w:val="24"/>
          <w:lang w:eastAsia="da-DK"/>
        </w:rPr>
      </w:pPr>
      <w:r w:rsidRPr="00C73179">
        <w:rPr>
          <w:rFonts w:eastAsia="Times New Roman" w:cs="Times New Roman"/>
          <w:sz w:val="24"/>
          <w:szCs w:val="24"/>
          <w:lang w:eastAsia="da-DK"/>
        </w:rPr>
        <w:t>Blandt de nyindviede superintendenter i 1537 var også</w:t>
      </w:r>
      <w:r w:rsidR="0092731E" w:rsidRPr="00C73179">
        <w:rPr>
          <w:rFonts w:eastAsia="Times New Roman" w:cs="Times New Roman"/>
          <w:sz w:val="24"/>
          <w:szCs w:val="24"/>
          <w:lang w:eastAsia="da-DK"/>
        </w:rPr>
        <w:t xml:space="preserve"> den norske </w:t>
      </w:r>
      <w:r w:rsidR="005519E0" w:rsidRPr="00C73179">
        <w:rPr>
          <w:rFonts w:eastAsia="Times New Roman" w:cs="Times New Roman"/>
          <w:sz w:val="24"/>
          <w:szCs w:val="24"/>
          <w:lang w:eastAsia="da-DK"/>
        </w:rPr>
        <w:t xml:space="preserve">præst </w:t>
      </w:r>
      <w:r w:rsidR="0092731E" w:rsidRPr="00C73179">
        <w:rPr>
          <w:rFonts w:eastAsia="Times New Roman" w:cs="Times New Roman"/>
          <w:sz w:val="24"/>
          <w:szCs w:val="24"/>
          <w:lang w:eastAsia="da-DK"/>
        </w:rPr>
        <w:t>Geble Pedersen</w:t>
      </w:r>
      <w:r w:rsidR="002B0B8B" w:rsidRPr="00C73179">
        <w:rPr>
          <w:rFonts w:eastAsia="Times New Roman" w:cs="Times New Roman"/>
          <w:sz w:val="24"/>
          <w:szCs w:val="24"/>
          <w:lang w:eastAsia="da-DK"/>
        </w:rPr>
        <w:t>(1490-1557)</w:t>
      </w:r>
      <w:r w:rsidRPr="00C73179">
        <w:rPr>
          <w:rFonts w:eastAsia="Times New Roman" w:cs="Times New Roman"/>
          <w:sz w:val="24"/>
          <w:szCs w:val="24"/>
          <w:lang w:eastAsia="da-DK"/>
        </w:rPr>
        <w:t xml:space="preserve">, som fik indflydelse på den parallelle udvikling i Norge.  </w:t>
      </w:r>
    </w:p>
    <w:p w:rsidR="00E078C2" w:rsidRPr="00C73179" w:rsidRDefault="00C353C0" w:rsidP="00303B5B">
      <w:pPr>
        <w:spacing w:before="100" w:beforeAutospacing="1" w:after="100" w:afterAutospacing="1" w:line="240" w:lineRule="auto"/>
        <w:ind w:left="1134" w:right="1134"/>
        <w:rPr>
          <w:rFonts w:eastAsia="Times New Roman" w:cs="Times New Roman"/>
          <w:sz w:val="24"/>
          <w:szCs w:val="24"/>
          <w:lang w:eastAsia="da-DK"/>
        </w:rPr>
      </w:pPr>
      <w:r w:rsidRPr="00C73179">
        <w:rPr>
          <w:rFonts w:eastAsia="Times New Roman" w:cs="Times New Roman"/>
          <w:sz w:val="24"/>
          <w:szCs w:val="24"/>
          <w:lang w:eastAsia="da-DK"/>
        </w:rPr>
        <w:t>I Sverige har reformationen en (</w:t>
      </w:r>
      <w:r w:rsidR="00C316FF" w:rsidRPr="00C73179">
        <w:rPr>
          <w:rFonts w:eastAsia="Times New Roman" w:cs="Times New Roman"/>
          <w:sz w:val="24"/>
          <w:szCs w:val="24"/>
          <w:lang w:eastAsia="da-DK"/>
        </w:rPr>
        <w:t xml:space="preserve">som en dansk </w:t>
      </w:r>
      <w:r w:rsidRPr="00C73179">
        <w:rPr>
          <w:rFonts w:eastAsia="Times New Roman" w:cs="Times New Roman"/>
          <w:sz w:val="24"/>
          <w:szCs w:val="24"/>
          <w:lang w:eastAsia="da-DK"/>
        </w:rPr>
        <w:t>kirkehistoriker har udtrykt det)</w:t>
      </w:r>
      <w:r w:rsidR="00E078C2" w:rsidRPr="00C73179">
        <w:rPr>
          <w:rFonts w:eastAsia="Times New Roman" w:cs="Times New Roman"/>
          <w:sz w:val="24"/>
          <w:szCs w:val="24"/>
          <w:lang w:eastAsia="da-DK"/>
        </w:rPr>
        <w:t xml:space="preserve"> en </w:t>
      </w:r>
      <w:r w:rsidR="00C316FF" w:rsidRPr="00C73179">
        <w:rPr>
          <w:rFonts w:eastAsia="Times New Roman" w:cs="Times New Roman"/>
          <w:sz w:val="24"/>
          <w:szCs w:val="24"/>
          <w:lang w:eastAsia="da-DK"/>
        </w:rPr>
        <w:t>mere ”lang og bugtet” vej</w:t>
      </w:r>
      <w:r w:rsidR="00FA0BD5" w:rsidRPr="00C73179">
        <w:rPr>
          <w:rStyle w:val="Fodnotehenvisning"/>
          <w:rFonts w:eastAsia="Times New Roman" w:cs="Times New Roman"/>
          <w:sz w:val="24"/>
          <w:szCs w:val="24"/>
          <w:lang w:eastAsia="da-DK"/>
        </w:rPr>
        <w:footnoteReference w:id="1"/>
      </w:r>
      <w:r w:rsidR="00C316FF" w:rsidRPr="00C73179">
        <w:rPr>
          <w:rFonts w:eastAsia="Times New Roman" w:cs="Times New Roman"/>
          <w:sz w:val="24"/>
          <w:szCs w:val="24"/>
          <w:lang w:eastAsia="da-DK"/>
        </w:rPr>
        <w:t xml:space="preserve">. </w:t>
      </w:r>
      <w:r w:rsidR="005519E0" w:rsidRPr="00C73179">
        <w:rPr>
          <w:rFonts w:eastAsia="Times New Roman" w:cs="Times New Roman"/>
          <w:sz w:val="24"/>
          <w:szCs w:val="24"/>
          <w:lang w:eastAsia="da-DK"/>
        </w:rPr>
        <w:t xml:space="preserve">Kontakten med pavekirken i Rom var stort set ophørt </w:t>
      </w:r>
      <w:r w:rsidR="000415D6" w:rsidRPr="00C73179">
        <w:rPr>
          <w:rFonts w:eastAsia="Times New Roman" w:cs="Times New Roman"/>
          <w:sz w:val="24"/>
          <w:szCs w:val="24"/>
          <w:lang w:eastAsia="da-DK"/>
        </w:rPr>
        <w:t xml:space="preserve">allerede </w:t>
      </w:r>
      <w:r w:rsidR="005519E0" w:rsidRPr="00C73179">
        <w:rPr>
          <w:rFonts w:eastAsia="Times New Roman" w:cs="Times New Roman"/>
          <w:sz w:val="24"/>
          <w:szCs w:val="24"/>
          <w:lang w:eastAsia="da-DK"/>
        </w:rPr>
        <w:t>efter det Stockholmske blodbad i 1522</w:t>
      </w:r>
      <w:r w:rsidR="000415D6" w:rsidRPr="00C73179">
        <w:rPr>
          <w:rFonts w:eastAsia="Times New Roman" w:cs="Times New Roman"/>
          <w:sz w:val="24"/>
          <w:szCs w:val="24"/>
          <w:lang w:eastAsia="da-DK"/>
        </w:rPr>
        <w:t xml:space="preserve">, hvorfor et </w:t>
      </w:r>
      <w:r w:rsidR="00303B5B" w:rsidRPr="00C73179">
        <w:rPr>
          <w:rFonts w:eastAsia="Times New Roman" w:cs="Times New Roman"/>
          <w:sz w:val="24"/>
          <w:szCs w:val="24"/>
          <w:lang w:eastAsia="da-DK"/>
        </w:rPr>
        <w:t xml:space="preserve">egentlig brud forekom </w:t>
      </w:r>
      <w:r w:rsidR="000415D6" w:rsidRPr="00C73179">
        <w:rPr>
          <w:rFonts w:eastAsia="Times New Roman" w:cs="Times New Roman"/>
          <w:sz w:val="24"/>
          <w:szCs w:val="24"/>
          <w:lang w:eastAsia="da-DK"/>
        </w:rPr>
        <w:t xml:space="preserve">mindre nødvendigt. </w:t>
      </w:r>
      <w:r w:rsidR="00481123">
        <w:rPr>
          <w:rFonts w:eastAsia="Times New Roman" w:cs="Times New Roman"/>
          <w:sz w:val="24"/>
          <w:szCs w:val="24"/>
          <w:lang w:eastAsia="da-DK"/>
        </w:rPr>
        <w:tab/>
      </w:r>
      <w:r w:rsidR="00481123">
        <w:rPr>
          <w:rFonts w:eastAsia="Times New Roman" w:cs="Times New Roman"/>
          <w:sz w:val="24"/>
          <w:szCs w:val="24"/>
          <w:lang w:eastAsia="da-DK"/>
        </w:rPr>
        <w:tab/>
      </w:r>
      <w:r w:rsidR="00481123">
        <w:rPr>
          <w:rFonts w:eastAsia="Times New Roman" w:cs="Times New Roman"/>
          <w:sz w:val="24"/>
          <w:szCs w:val="24"/>
          <w:lang w:eastAsia="da-DK"/>
        </w:rPr>
        <w:tab/>
      </w:r>
      <w:r w:rsidR="000415D6" w:rsidRPr="00C73179">
        <w:rPr>
          <w:rFonts w:eastAsia="Times New Roman" w:cs="Times New Roman"/>
          <w:sz w:val="24"/>
          <w:szCs w:val="24"/>
          <w:lang w:eastAsia="da-DK"/>
        </w:rPr>
        <w:t>Fokus lå primært på opbygningen af Sverige som kongedømme. Gustav Vasa, som blev kronet i 1523, ønskede et nationa</w:t>
      </w:r>
      <w:r w:rsidR="00481123">
        <w:rPr>
          <w:rFonts w:eastAsia="Times New Roman" w:cs="Times New Roman"/>
          <w:sz w:val="24"/>
          <w:szCs w:val="24"/>
          <w:lang w:eastAsia="da-DK"/>
        </w:rPr>
        <w:t xml:space="preserve">lt kirkeligt reformprogram. </w:t>
      </w:r>
      <w:r w:rsidR="00481123">
        <w:rPr>
          <w:rFonts w:eastAsia="Times New Roman" w:cs="Times New Roman"/>
          <w:sz w:val="24"/>
          <w:szCs w:val="24"/>
          <w:lang w:eastAsia="da-DK"/>
        </w:rPr>
        <w:tab/>
      </w:r>
      <w:r w:rsidR="00481123">
        <w:rPr>
          <w:rFonts w:eastAsia="Times New Roman" w:cs="Times New Roman"/>
          <w:sz w:val="24"/>
          <w:szCs w:val="24"/>
          <w:lang w:eastAsia="da-DK"/>
        </w:rPr>
        <w:tab/>
      </w:r>
      <w:r w:rsidR="00481123">
        <w:rPr>
          <w:rFonts w:eastAsia="Times New Roman" w:cs="Times New Roman"/>
          <w:sz w:val="24"/>
          <w:szCs w:val="24"/>
          <w:lang w:eastAsia="da-DK"/>
        </w:rPr>
        <w:tab/>
      </w:r>
      <w:r w:rsidR="00481123">
        <w:rPr>
          <w:rFonts w:eastAsia="Times New Roman" w:cs="Times New Roman"/>
          <w:sz w:val="24"/>
          <w:szCs w:val="24"/>
          <w:lang w:eastAsia="da-DK"/>
        </w:rPr>
        <w:tab/>
      </w:r>
      <w:r w:rsidR="00481123">
        <w:rPr>
          <w:rFonts w:eastAsia="Times New Roman" w:cs="Times New Roman"/>
          <w:sz w:val="24"/>
          <w:szCs w:val="24"/>
          <w:lang w:eastAsia="da-DK"/>
        </w:rPr>
        <w:tab/>
        <w:t>D</w:t>
      </w:r>
      <w:r w:rsidR="000415D6" w:rsidRPr="00C73179">
        <w:rPr>
          <w:rFonts w:eastAsia="Times New Roman" w:cs="Times New Roman"/>
          <w:sz w:val="24"/>
          <w:szCs w:val="24"/>
          <w:lang w:eastAsia="da-DK"/>
        </w:rPr>
        <w:t>e stærkeste teologiske kræfter i dette arbejde reformatorerne Laurent</w:t>
      </w:r>
      <w:r w:rsidRPr="00C73179">
        <w:rPr>
          <w:rFonts w:eastAsia="Times New Roman" w:cs="Times New Roman"/>
          <w:sz w:val="24"/>
          <w:szCs w:val="24"/>
          <w:lang w:eastAsia="da-DK"/>
        </w:rPr>
        <w:t>ius Andreæ</w:t>
      </w:r>
      <w:r w:rsidR="002B0B8B" w:rsidRPr="00C73179">
        <w:rPr>
          <w:rFonts w:eastAsia="Times New Roman" w:cs="Times New Roman"/>
          <w:sz w:val="24"/>
          <w:szCs w:val="24"/>
          <w:lang w:eastAsia="da-DK"/>
        </w:rPr>
        <w:t xml:space="preserve"> </w:t>
      </w:r>
      <w:r w:rsidR="00CF4694" w:rsidRPr="00C73179">
        <w:rPr>
          <w:rFonts w:eastAsia="Times New Roman" w:cs="Times New Roman"/>
          <w:sz w:val="24"/>
          <w:szCs w:val="24"/>
          <w:lang w:eastAsia="da-DK"/>
        </w:rPr>
        <w:t>(</w:t>
      </w:r>
      <w:r w:rsidR="002B0B8B" w:rsidRPr="00C73179">
        <w:rPr>
          <w:rFonts w:eastAsia="Times New Roman" w:cs="Times New Roman"/>
          <w:sz w:val="24"/>
          <w:szCs w:val="24"/>
          <w:lang w:eastAsia="da-DK"/>
        </w:rPr>
        <w:t>1470-1552</w:t>
      </w:r>
      <w:r w:rsidR="00CF4694" w:rsidRPr="00C73179">
        <w:rPr>
          <w:rFonts w:eastAsia="Times New Roman" w:cs="Times New Roman"/>
          <w:sz w:val="24"/>
          <w:szCs w:val="24"/>
          <w:lang w:eastAsia="da-DK"/>
        </w:rPr>
        <w:t xml:space="preserve"> )</w:t>
      </w:r>
      <w:r w:rsidR="002B0B8B" w:rsidRPr="00C73179">
        <w:rPr>
          <w:rFonts w:eastAsia="Times New Roman" w:cs="Times New Roman"/>
          <w:sz w:val="24"/>
          <w:szCs w:val="24"/>
          <w:lang w:eastAsia="da-DK"/>
        </w:rPr>
        <w:t xml:space="preserve"> og Olaus Petri(1493-1552) </w:t>
      </w:r>
      <w:r w:rsidR="000415D6" w:rsidRPr="00C73179">
        <w:rPr>
          <w:rFonts w:eastAsia="Times New Roman" w:cs="Times New Roman"/>
          <w:sz w:val="24"/>
          <w:szCs w:val="24"/>
          <w:lang w:eastAsia="da-DK"/>
        </w:rPr>
        <w:t xml:space="preserve">var mindre optaget af et brud </w:t>
      </w:r>
      <w:r w:rsidR="002B0B8B" w:rsidRPr="00C73179">
        <w:rPr>
          <w:rFonts w:eastAsia="Times New Roman" w:cs="Times New Roman"/>
          <w:sz w:val="24"/>
          <w:szCs w:val="24"/>
          <w:lang w:eastAsia="da-DK"/>
        </w:rPr>
        <w:t xml:space="preserve">med den katolske kirke </w:t>
      </w:r>
      <w:r w:rsidR="000415D6" w:rsidRPr="00C73179">
        <w:rPr>
          <w:rFonts w:eastAsia="Times New Roman" w:cs="Times New Roman"/>
          <w:sz w:val="24"/>
          <w:szCs w:val="24"/>
          <w:lang w:eastAsia="da-DK"/>
        </w:rPr>
        <w:t>og mer</w:t>
      </w:r>
      <w:r w:rsidR="00303B5B" w:rsidRPr="00C73179">
        <w:rPr>
          <w:rFonts w:eastAsia="Times New Roman" w:cs="Times New Roman"/>
          <w:sz w:val="24"/>
          <w:szCs w:val="24"/>
          <w:lang w:eastAsia="da-DK"/>
        </w:rPr>
        <w:t xml:space="preserve">e optaget af en rolig udvikling. </w:t>
      </w:r>
      <w:r w:rsidR="000415D6" w:rsidRPr="00C73179">
        <w:rPr>
          <w:rFonts w:eastAsia="Times New Roman" w:cs="Times New Roman"/>
          <w:sz w:val="24"/>
          <w:szCs w:val="24"/>
          <w:lang w:eastAsia="da-DK"/>
        </w:rPr>
        <w:t>De var – set fra et dansk perspektiv - mindre præget af Luther og mere af reform</w:t>
      </w:r>
      <w:r w:rsidR="000E7598" w:rsidRPr="00C73179">
        <w:rPr>
          <w:rFonts w:eastAsia="Times New Roman" w:cs="Times New Roman"/>
          <w:sz w:val="24"/>
          <w:szCs w:val="24"/>
          <w:lang w:eastAsia="da-DK"/>
        </w:rPr>
        <w:t xml:space="preserve"> katolicismen</w:t>
      </w:r>
      <w:r w:rsidR="000415D6" w:rsidRPr="00C73179">
        <w:rPr>
          <w:rFonts w:eastAsia="Times New Roman" w:cs="Times New Roman"/>
          <w:sz w:val="24"/>
          <w:szCs w:val="24"/>
          <w:lang w:eastAsia="da-DK"/>
        </w:rPr>
        <w:t xml:space="preserve">. </w:t>
      </w:r>
    </w:p>
    <w:p w:rsidR="00C316FF" w:rsidRPr="00C73179" w:rsidRDefault="000E7598" w:rsidP="00C353C0">
      <w:pPr>
        <w:spacing w:before="100" w:beforeAutospacing="1" w:after="100" w:afterAutospacing="1" w:line="240" w:lineRule="auto"/>
        <w:ind w:left="1134" w:right="1134"/>
        <w:rPr>
          <w:rFonts w:eastAsia="Times New Roman" w:cs="Times New Roman"/>
          <w:sz w:val="24"/>
          <w:szCs w:val="24"/>
          <w:lang w:eastAsia="da-DK"/>
        </w:rPr>
      </w:pPr>
      <w:r w:rsidRPr="00C73179">
        <w:rPr>
          <w:rFonts w:eastAsia="Times New Roman" w:cs="Times New Roman"/>
          <w:sz w:val="24"/>
          <w:szCs w:val="24"/>
          <w:lang w:eastAsia="da-DK"/>
        </w:rPr>
        <w:t>R</w:t>
      </w:r>
      <w:r w:rsidR="00E078C2" w:rsidRPr="00C73179">
        <w:rPr>
          <w:rFonts w:eastAsia="Times New Roman" w:cs="Times New Roman"/>
          <w:sz w:val="24"/>
          <w:szCs w:val="24"/>
          <w:lang w:eastAsia="da-DK"/>
        </w:rPr>
        <w:t xml:space="preserve">eformationens vinde </w:t>
      </w:r>
      <w:r w:rsidRPr="00C73179">
        <w:rPr>
          <w:rFonts w:eastAsia="Times New Roman" w:cs="Times New Roman"/>
          <w:sz w:val="24"/>
          <w:szCs w:val="24"/>
          <w:lang w:eastAsia="da-DK"/>
        </w:rPr>
        <w:t>blæste også ind over Finland. Det skete f</w:t>
      </w:r>
      <w:r w:rsidR="00E078C2" w:rsidRPr="00C73179">
        <w:rPr>
          <w:rFonts w:eastAsia="Times New Roman" w:cs="Times New Roman"/>
          <w:sz w:val="24"/>
          <w:szCs w:val="24"/>
          <w:lang w:eastAsia="da-DK"/>
        </w:rPr>
        <w:t>ra slutnin</w:t>
      </w:r>
      <w:r w:rsidR="00C353C0" w:rsidRPr="00C73179">
        <w:rPr>
          <w:rFonts w:eastAsia="Times New Roman" w:cs="Times New Roman"/>
          <w:sz w:val="24"/>
          <w:szCs w:val="24"/>
          <w:lang w:eastAsia="da-DK"/>
        </w:rPr>
        <w:t xml:space="preserve">gen af 1520´erne. Den store </w:t>
      </w:r>
      <w:r w:rsidR="00E078C2" w:rsidRPr="00C73179">
        <w:rPr>
          <w:rFonts w:eastAsia="Times New Roman" w:cs="Times New Roman"/>
          <w:sz w:val="24"/>
          <w:szCs w:val="24"/>
          <w:lang w:eastAsia="da-DK"/>
        </w:rPr>
        <w:t xml:space="preserve">reformator blev </w:t>
      </w:r>
      <w:r w:rsidR="00C353C0" w:rsidRPr="00C73179">
        <w:rPr>
          <w:rFonts w:eastAsia="Times New Roman" w:cs="Times New Roman"/>
          <w:sz w:val="24"/>
          <w:szCs w:val="24"/>
          <w:lang w:eastAsia="da-DK"/>
        </w:rPr>
        <w:t xml:space="preserve">her </w:t>
      </w:r>
      <w:r w:rsidR="00E078C2" w:rsidRPr="00C73179">
        <w:rPr>
          <w:rFonts w:eastAsia="Times New Roman" w:cs="Times New Roman"/>
          <w:sz w:val="24"/>
          <w:szCs w:val="24"/>
          <w:lang w:eastAsia="da-DK"/>
        </w:rPr>
        <w:t>Michael Agricola</w:t>
      </w:r>
      <w:r w:rsidR="00CF4694" w:rsidRPr="00C73179">
        <w:rPr>
          <w:rFonts w:eastAsia="Times New Roman" w:cs="Times New Roman"/>
          <w:sz w:val="24"/>
          <w:szCs w:val="24"/>
          <w:lang w:eastAsia="da-DK"/>
        </w:rPr>
        <w:t xml:space="preserve"> (</w:t>
      </w:r>
      <w:r w:rsidR="002B0B8B" w:rsidRPr="00C73179">
        <w:rPr>
          <w:rFonts w:eastAsia="Times New Roman" w:cs="Times New Roman"/>
          <w:sz w:val="24"/>
          <w:szCs w:val="24"/>
          <w:lang w:eastAsia="da-DK"/>
        </w:rPr>
        <w:t>1510-1557</w:t>
      </w:r>
      <w:r w:rsidR="00CF4694" w:rsidRPr="00C73179">
        <w:rPr>
          <w:rFonts w:eastAsia="Times New Roman" w:cs="Times New Roman"/>
          <w:sz w:val="24"/>
          <w:szCs w:val="24"/>
          <w:lang w:eastAsia="da-DK"/>
        </w:rPr>
        <w:t xml:space="preserve">   ) </w:t>
      </w:r>
      <w:r w:rsidR="00C353C0" w:rsidRPr="00C73179">
        <w:rPr>
          <w:rFonts w:eastAsia="Times New Roman" w:cs="Times New Roman"/>
          <w:sz w:val="24"/>
          <w:szCs w:val="24"/>
          <w:lang w:eastAsia="da-DK"/>
        </w:rPr>
        <w:t>. Han</w:t>
      </w:r>
      <w:r w:rsidRPr="00C73179">
        <w:rPr>
          <w:rFonts w:eastAsia="Times New Roman" w:cs="Times New Roman"/>
          <w:sz w:val="24"/>
          <w:szCs w:val="24"/>
          <w:lang w:eastAsia="da-DK"/>
        </w:rPr>
        <w:t xml:space="preserve"> havde</w:t>
      </w:r>
      <w:r w:rsidR="00E078C2" w:rsidRPr="00C73179">
        <w:rPr>
          <w:rFonts w:eastAsia="Times New Roman" w:cs="Times New Roman"/>
          <w:sz w:val="24"/>
          <w:szCs w:val="24"/>
          <w:lang w:eastAsia="da-DK"/>
        </w:rPr>
        <w:t xml:space="preserve"> studerede</w:t>
      </w:r>
      <w:r w:rsidR="00C353C0" w:rsidRPr="00C73179">
        <w:rPr>
          <w:rFonts w:eastAsia="Times New Roman" w:cs="Times New Roman"/>
          <w:sz w:val="24"/>
          <w:szCs w:val="24"/>
          <w:lang w:eastAsia="da-DK"/>
        </w:rPr>
        <w:t>t</w:t>
      </w:r>
      <w:r w:rsidR="00E078C2" w:rsidRPr="00C73179">
        <w:rPr>
          <w:rFonts w:eastAsia="Times New Roman" w:cs="Times New Roman"/>
          <w:sz w:val="24"/>
          <w:szCs w:val="24"/>
          <w:lang w:eastAsia="da-DK"/>
        </w:rPr>
        <w:t xml:space="preserve"> i Wittenberg i 1530 ´erne</w:t>
      </w:r>
      <w:r w:rsidR="00C353C0" w:rsidRPr="00C73179">
        <w:rPr>
          <w:rFonts w:eastAsia="Times New Roman" w:cs="Times New Roman"/>
          <w:sz w:val="24"/>
          <w:szCs w:val="24"/>
          <w:lang w:eastAsia="da-DK"/>
        </w:rPr>
        <w:t xml:space="preserve">.  </w:t>
      </w:r>
    </w:p>
    <w:p w:rsidR="0092731E" w:rsidRPr="00C73179" w:rsidRDefault="0092731E" w:rsidP="008E1176">
      <w:pPr>
        <w:spacing w:before="100" w:beforeAutospacing="1" w:after="100" w:afterAutospacing="1" w:line="240" w:lineRule="auto"/>
        <w:ind w:left="1134" w:right="1134"/>
        <w:rPr>
          <w:rFonts w:eastAsia="Times New Roman" w:cs="Times New Roman"/>
          <w:sz w:val="24"/>
          <w:szCs w:val="24"/>
          <w:lang w:eastAsia="da-DK"/>
        </w:rPr>
      </w:pPr>
      <w:r w:rsidRPr="00C73179">
        <w:rPr>
          <w:rFonts w:eastAsia="Times New Roman" w:cs="Times New Roman"/>
          <w:sz w:val="24"/>
          <w:szCs w:val="24"/>
          <w:lang w:eastAsia="da-DK"/>
        </w:rPr>
        <w:lastRenderedPageBreak/>
        <w:t>På Island stod kampen mellem det katolske og det lutherske længere tid. Først flere generationer senere – og med biskop Gudbrandur Thorlaksson</w:t>
      </w:r>
      <w:r w:rsidR="00CF4694" w:rsidRPr="00C73179">
        <w:rPr>
          <w:rFonts w:eastAsia="Times New Roman" w:cs="Times New Roman"/>
          <w:sz w:val="24"/>
          <w:szCs w:val="24"/>
          <w:lang w:eastAsia="da-DK"/>
        </w:rPr>
        <w:t xml:space="preserve"> (</w:t>
      </w:r>
      <w:r w:rsidR="002B0B8B" w:rsidRPr="00C73179">
        <w:rPr>
          <w:rFonts w:eastAsia="Times New Roman" w:cs="Times New Roman"/>
          <w:sz w:val="24"/>
          <w:szCs w:val="24"/>
          <w:lang w:eastAsia="da-DK"/>
        </w:rPr>
        <w:t>1541-1621</w:t>
      </w:r>
      <w:r w:rsidR="00CF4694" w:rsidRPr="00C73179">
        <w:rPr>
          <w:rFonts w:eastAsia="Times New Roman" w:cs="Times New Roman"/>
          <w:sz w:val="24"/>
          <w:szCs w:val="24"/>
          <w:lang w:eastAsia="da-DK"/>
        </w:rPr>
        <w:t>)</w:t>
      </w:r>
      <w:r w:rsidR="0089143B" w:rsidRPr="00C73179">
        <w:rPr>
          <w:rFonts w:eastAsia="Times New Roman" w:cs="Times New Roman"/>
          <w:sz w:val="24"/>
          <w:szCs w:val="24"/>
          <w:lang w:eastAsia="da-DK"/>
        </w:rPr>
        <w:t xml:space="preserve"> </w:t>
      </w:r>
      <w:r w:rsidR="00C353C0" w:rsidRPr="00C73179">
        <w:rPr>
          <w:rFonts w:eastAsia="Times New Roman" w:cs="Times New Roman"/>
          <w:sz w:val="24"/>
          <w:szCs w:val="24"/>
          <w:lang w:eastAsia="da-DK"/>
        </w:rPr>
        <w:t xml:space="preserve">i 1600 tallets begyndelse - </w:t>
      </w:r>
      <w:r w:rsidR="0089143B" w:rsidRPr="00C73179">
        <w:rPr>
          <w:rFonts w:eastAsia="Times New Roman" w:cs="Times New Roman"/>
          <w:sz w:val="24"/>
          <w:szCs w:val="24"/>
          <w:lang w:eastAsia="da-DK"/>
        </w:rPr>
        <w:t>trængte reformationen for alvorlig igennem.</w:t>
      </w:r>
    </w:p>
    <w:p w:rsidR="002B0B8B" w:rsidRPr="00C73179" w:rsidRDefault="00C353C0" w:rsidP="00C32525">
      <w:pPr>
        <w:spacing w:before="100" w:beforeAutospacing="1" w:after="100" w:afterAutospacing="1" w:line="240" w:lineRule="auto"/>
        <w:ind w:left="1134" w:right="1134"/>
        <w:rPr>
          <w:rFonts w:eastAsia="Times New Roman" w:cs="Times New Roman"/>
          <w:sz w:val="24"/>
          <w:szCs w:val="24"/>
          <w:lang w:eastAsia="da-DK"/>
        </w:rPr>
      </w:pPr>
      <w:r w:rsidRPr="00C73179">
        <w:rPr>
          <w:rFonts w:eastAsia="Times New Roman" w:cs="Times New Roman"/>
          <w:sz w:val="24"/>
          <w:szCs w:val="24"/>
          <w:lang w:eastAsia="da-DK"/>
        </w:rPr>
        <w:t xml:space="preserve">Reformationen </w:t>
      </w:r>
      <w:r w:rsidR="00303B5B" w:rsidRPr="00C73179">
        <w:rPr>
          <w:rFonts w:eastAsia="Times New Roman" w:cs="Times New Roman"/>
          <w:sz w:val="24"/>
          <w:szCs w:val="24"/>
          <w:lang w:eastAsia="da-DK"/>
        </w:rPr>
        <w:t xml:space="preserve">og de reformatoriske tanker </w:t>
      </w:r>
      <w:r w:rsidRPr="00C73179">
        <w:rPr>
          <w:rFonts w:eastAsia="Times New Roman" w:cs="Times New Roman"/>
          <w:sz w:val="24"/>
          <w:szCs w:val="24"/>
          <w:lang w:eastAsia="da-DK"/>
        </w:rPr>
        <w:t xml:space="preserve">kommer </w:t>
      </w:r>
      <w:r w:rsidR="00303B5B" w:rsidRPr="00C73179">
        <w:rPr>
          <w:rFonts w:eastAsia="Times New Roman" w:cs="Times New Roman"/>
          <w:sz w:val="24"/>
          <w:szCs w:val="24"/>
          <w:lang w:eastAsia="da-DK"/>
        </w:rPr>
        <w:t xml:space="preserve">således </w:t>
      </w:r>
      <w:r w:rsidRPr="00C73179">
        <w:rPr>
          <w:rFonts w:eastAsia="Times New Roman" w:cs="Times New Roman"/>
          <w:sz w:val="24"/>
          <w:szCs w:val="24"/>
          <w:lang w:eastAsia="da-DK"/>
        </w:rPr>
        <w:t xml:space="preserve">til </w:t>
      </w:r>
      <w:r w:rsidR="00303B5B" w:rsidRPr="00C73179">
        <w:rPr>
          <w:rFonts w:eastAsia="Times New Roman" w:cs="Times New Roman"/>
          <w:sz w:val="24"/>
          <w:szCs w:val="24"/>
          <w:lang w:eastAsia="da-DK"/>
        </w:rPr>
        <w:t xml:space="preserve">samtlige </w:t>
      </w:r>
      <w:r w:rsidRPr="00C73179">
        <w:rPr>
          <w:rFonts w:eastAsia="Times New Roman" w:cs="Times New Roman"/>
          <w:sz w:val="24"/>
          <w:szCs w:val="24"/>
          <w:lang w:eastAsia="da-DK"/>
        </w:rPr>
        <w:t>de nordiske land</w:t>
      </w:r>
      <w:r w:rsidR="002B0B8B" w:rsidRPr="00C73179">
        <w:rPr>
          <w:rFonts w:eastAsia="Times New Roman" w:cs="Times New Roman"/>
          <w:sz w:val="24"/>
          <w:szCs w:val="24"/>
          <w:lang w:eastAsia="da-DK"/>
        </w:rPr>
        <w:t>e</w:t>
      </w:r>
      <w:r w:rsidRPr="00C73179">
        <w:rPr>
          <w:rFonts w:eastAsia="Times New Roman" w:cs="Times New Roman"/>
          <w:sz w:val="24"/>
          <w:szCs w:val="24"/>
          <w:lang w:eastAsia="da-DK"/>
        </w:rPr>
        <w:t>, og forskelle</w:t>
      </w:r>
      <w:r w:rsidR="00303B5B" w:rsidRPr="00C73179">
        <w:rPr>
          <w:rFonts w:eastAsia="Times New Roman" w:cs="Times New Roman"/>
          <w:sz w:val="24"/>
          <w:szCs w:val="24"/>
          <w:lang w:eastAsia="da-DK"/>
        </w:rPr>
        <w:t>ne</w:t>
      </w:r>
      <w:r w:rsidR="000E7598" w:rsidRPr="00C73179">
        <w:rPr>
          <w:rFonts w:eastAsia="Times New Roman" w:cs="Times New Roman"/>
          <w:sz w:val="24"/>
          <w:szCs w:val="24"/>
          <w:lang w:eastAsia="da-DK"/>
        </w:rPr>
        <w:t xml:space="preserve"> til trods, </w:t>
      </w:r>
      <w:r w:rsidRPr="00C73179">
        <w:rPr>
          <w:rFonts w:eastAsia="Times New Roman" w:cs="Times New Roman"/>
          <w:sz w:val="24"/>
          <w:szCs w:val="24"/>
          <w:lang w:eastAsia="da-DK"/>
        </w:rPr>
        <w:t xml:space="preserve"> </w:t>
      </w:r>
      <w:r w:rsidR="000E7598" w:rsidRPr="00C73179">
        <w:rPr>
          <w:rFonts w:eastAsia="Times New Roman" w:cs="Times New Roman"/>
          <w:sz w:val="24"/>
          <w:szCs w:val="24"/>
          <w:lang w:eastAsia="da-DK"/>
        </w:rPr>
        <w:t xml:space="preserve">finder </w:t>
      </w:r>
      <w:r w:rsidRPr="00C73179">
        <w:rPr>
          <w:rFonts w:eastAsia="Times New Roman" w:cs="Times New Roman"/>
          <w:sz w:val="24"/>
          <w:szCs w:val="24"/>
          <w:lang w:eastAsia="da-DK"/>
        </w:rPr>
        <w:t xml:space="preserve">det lutherske </w:t>
      </w:r>
      <w:r w:rsidR="000E7598" w:rsidRPr="00C73179">
        <w:rPr>
          <w:rFonts w:eastAsia="Times New Roman" w:cs="Times New Roman"/>
          <w:sz w:val="24"/>
          <w:szCs w:val="24"/>
          <w:lang w:eastAsia="da-DK"/>
        </w:rPr>
        <w:t xml:space="preserve">grobund i Norden og sætter </w:t>
      </w:r>
      <w:r w:rsidRPr="00C73179">
        <w:rPr>
          <w:rFonts w:eastAsia="Times New Roman" w:cs="Times New Roman"/>
          <w:sz w:val="24"/>
          <w:szCs w:val="24"/>
          <w:lang w:eastAsia="da-DK"/>
        </w:rPr>
        <w:t xml:space="preserve">det sit præg på vores samfund. </w:t>
      </w:r>
      <w:r w:rsidR="00303B5B" w:rsidRPr="00C73179">
        <w:rPr>
          <w:rFonts w:eastAsia="Times New Roman" w:cs="Times New Roman"/>
          <w:sz w:val="24"/>
          <w:szCs w:val="24"/>
          <w:lang w:eastAsia="da-DK"/>
        </w:rPr>
        <w:t xml:space="preserve"> </w:t>
      </w:r>
      <w:r w:rsidR="000E7598" w:rsidRPr="00C73179">
        <w:rPr>
          <w:rFonts w:eastAsia="Times New Roman" w:cs="Times New Roman"/>
          <w:sz w:val="24"/>
          <w:szCs w:val="24"/>
          <w:lang w:eastAsia="da-DK"/>
        </w:rPr>
        <w:t xml:space="preserve"> </w:t>
      </w:r>
    </w:p>
    <w:p w:rsidR="002B0B8B" w:rsidRDefault="002B0B8B" w:rsidP="002D7861">
      <w:pPr>
        <w:rPr>
          <w:rFonts w:eastAsia="Times New Roman" w:cs="Times New Roman"/>
          <w:sz w:val="24"/>
          <w:szCs w:val="24"/>
          <w:lang w:eastAsia="da-DK"/>
        </w:rPr>
      </w:pPr>
    </w:p>
    <w:p w:rsidR="00C73179" w:rsidRPr="00C73179" w:rsidRDefault="00C73179" w:rsidP="002D7861">
      <w:pPr>
        <w:rPr>
          <w:rFonts w:eastAsia="Times New Roman" w:cs="Times New Roman"/>
          <w:sz w:val="24"/>
          <w:szCs w:val="24"/>
          <w:lang w:eastAsia="da-DK"/>
        </w:rPr>
      </w:pPr>
    </w:p>
    <w:p w:rsidR="0033679E" w:rsidRPr="00C73179" w:rsidRDefault="000E7598" w:rsidP="00F107F4">
      <w:pPr>
        <w:pStyle w:val="Undertitel"/>
        <w:rPr>
          <w:rFonts w:asciiTheme="minorHAnsi" w:eastAsia="Times New Roman" w:hAnsiTheme="minorHAnsi"/>
          <w:lang w:eastAsia="da-DK"/>
        </w:rPr>
      </w:pPr>
      <w:r w:rsidRPr="00C73179">
        <w:rPr>
          <w:rFonts w:asciiTheme="minorHAnsi" w:eastAsia="Times New Roman" w:hAnsiTheme="minorHAnsi"/>
          <w:lang w:eastAsia="da-DK"/>
        </w:rPr>
        <w:t xml:space="preserve">Evangelisk-luthersk </w:t>
      </w:r>
      <w:r w:rsidR="00F107F4" w:rsidRPr="00C73179">
        <w:rPr>
          <w:rFonts w:asciiTheme="minorHAnsi" w:eastAsia="Times New Roman" w:hAnsiTheme="minorHAnsi"/>
          <w:lang w:eastAsia="da-DK"/>
        </w:rPr>
        <w:t>majoritet</w:t>
      </w:r>
    </w:p>
    <w:p w:rsidR="000E7598" w:rsidRPr="00C73179" w:rsidRDefault="006007F6" w:rsidP="002B0B8B">
      <w:pPr>
        <w:spacing w:before="100" w:beforeAutospacing="1" w:after="100" w:afterAutospacing="1" w:line="240" w:lineRule="auto"/>
        <w:ind w:left="1134" w:right="1134"/>
        <w:rPr>
          <w:rFonts w:eastAsia="Times New Roman" w:cs="Times New Roman"/>
          <w:sz w:val="24"/>
          <w:szCs w:val="24"/>
          <w:lang w:eastAsia="da-DK"/>
        </w:rPr>
      </w:pPr>
      <w:r w:rsidRPr="00C73179">
        <w:rPr>
          <w:rFonts w:eastAsia="Times New Roman" w:cs="Times New Roman"/>
          <w:sz w:val="24"/>
          <w:szCs w:val="24"/>
          <w:lang w:eastAsia="da-DK"/>
        </w:rPr>
        <w:t>Et særligt kendetegn</w:t>
      </w:r>
      <w:r w:rsidR="00C353C0" w:rsidRPr="00C73179">
        <w:rPr>
          <w:rFonts w:eastAsia="Times New Roman" w:cs="Times New Roman"/>
          <w:sz w:val="24"/>
          <w:szCs w:val="24"/>
          <w:lang w:eastAsia="da-DK"/>
        </w:rPr>
        <w:t xml:space="preserve"> ved de nordiske lande er, at vi fortsat har meget store</w:t>
      </w:r>
      <w:r w:rsidR="000E7598" w:rsidRPr="00C73179">
        <w:rPr>
          <w:rFonts w:eastAsia="Times New Roman" w:cs="Times New Roman"/>
          <w:sz w:val="24"/>
          <w:szCs w:val="24"/>
          <w:lang w:eastAsia="da-DK"/>
        </w:rPr>
        <w:t xml:space="preserve"> lutherske kirker</w:t>
      </w:r>
      <w:r w:rsidR="002B0B8B" w:rsidRPr="00C73179">
        <w:rPr>
          <w:rFonts w:eastAsia="Times New Roman" w:cs="Times New Roman"/>
          <w:sz w:val="24"/>
          <w:szCs w:val="24"/>
          <w:lang w:eastAsia="da-DK"/>
        </w:rPr>
        <w:t>, som den største</w:t>
      </w:r>
      <w:r w:rsidR="00C353C0" w:rsidRPr="00C73179">
        <w:rPr>
          <w:rFonts w:eastAsia="Times New Roman" w:cs="Times New Roman"/>
          <w:sz w:val="24"/>
          <w:szCs w:val="24"/>
          <w:lang w:eastAsia="da-DK"/>
        </w:rPr>
        <w:t xml:space="preserve"> del af befolkningen er medlem af</w:t>
      </w:r>
      <w:r w:rsidR="00B4600E" w:rsidRPr="00C73179">
        <w:rPr>
          <w:rFonts w:eastAsia="Times New Roman" w:cs="Times New Roman"/>
          <w:sz w:val="24"/>
          <w:szCs w:val="24"/>
          <w:lang w:eastAsia="da-DK"/>
        </w:rPr>
        <w:t xml:space="preserve"> og føler sig knyttet til</w:t>
      </w:r>
      <w:r w:rsidR="00C353C0" w:rsidRPr="00C73179">
        <w:rPr>
          <w:rFonts w:eastAsia="Times New Roman" w:cs="Times New Roman"/>
          <w:sz w:val="24"/>
          <w:szCs w:val="24"/>
          <w:lang w:eastAsia="da-DK"/>
        </w:rPr>
        <w:t>:</w:t>
      </w:r>
    </w:p>
    <w:p w:rsidR="002762BF" w:rsidRPr="00C73179" w:rsidRDefault="00637493" w:rsidP="002B0B8B">
      <w:pPr>
        <w:spacing w:before="100" w:beforeAutospacing="1" w:after="100" w:afterAutospacing="1" w:line="240" w:lineRule="auto"/>
        <w:ind w:left="1134" w:right="1134"/>
        <w:rPr>
          <w:rFonts w:eastAsia="Times New Roman" w:cs="Times New Roman"/>
          <w:color w:val="FF0000"/>
          <w:sz w:val="24"/>
          <w:szCs w:val="24"/>
          <w:lang w:eastAsia="da-DK"/>
        </w:rPr>
      </w:pPr>
      <w:r w:rsidRPr="00C73179">
        <w:rPr>
          <w:rFonts w:eastAsia="Times New Roman" w:cs="Times New Roman"/>
          <w:sz w:val="24"/>
          <w:szCs w:val="24"/>
          <w:lang w:eastAsia="da-DK"/>
        </w:rPr>
        <w:t xml:space="preserve">På Island </w:t>
      </w:r>
      <w:r w:rsidR="000E7598" w:rsidRPr="00C73179">
        <w:rPr>
          <w:rFonts w:eastAsia="Times New Roman" w:cs="Times New Roman"/>
          <w:sz w:val="24"/>
          <w:szCs w:val="24"/>
          <w:lang w:eastAsia="da-DK"/>
        </w:rPr>
        <w:t xml:space="preserve">var </w:t>
      </w:r>
      <w:r w:rsidRPr="00C73179">
        <w:rPr>
          <w:rFonts w:eastAsia="Times New Roman" w:cs="Times New Roman"/>
          <w:sz w:val="24"/>
          <w:szCs w:val="24"/>
          <w:lang w:eastAsia="da-DK"/>
        </w:rPr>
        <w:t xml:space="preserve">76, 18% </w:t>
      </w:r>
      <w:r w:rsidR="00CF4694" w:rsidRPr="00C73179">
        <w:rPr>
          <w:rFonts w:eastAsia="Times New Roman" w:cs="Times New Roman"/>
          <w:sz w:val="24"/>
          <w:szCs w:val="24"/>
          <w:lang w:eastAsia="da-DK"/>
        </w:rPr>
        <w:t xml:space="preserve">af befolkningen </w:t>
      </w:r>
      <w:r w:rsidRPr="00C73179">
        <w:rPr>
          <w:rFonts w:eastAsia="Times New Roman" w:cs="Times New Roman"/>
          <w:sz w:val="24"/>
          <w:szCs w:val="24"/>
          <w:lang w:eastAsia="da-DK"/>
        </w:rPr>
        <w:t xml:space="preserve">i 2016 medlem af den </w:t>
      </w:r>
      <w:r w:rsidR="002B0B8B" w:rsidRPr="00C73179">
        <w:rPr>
          <w:rFonts w:eastAsia="Times New Roman" w:cs="Times New Roman"/>
          <w:sz w:val="24"/>
          <w:szCs w:val="24"/>
          <w:lang w:eastAsia="da-DK"/>
        </w:rPr>
        <w:t xml:space="preserve">lutherske </w:t>
      </w:r>
      <w:r w:rsidRPr="00C73179">
        <w:rPr>
          <w:rFonts w:eastAsia="Times New Roman" w:cs="Times New Roman"/>
          <w:sz w:val="24"/>
          <w:szCs w:val="24"/>
          <w:lang w:eastAsia="da-DK"/>
        </w:rPr>
        <w:t xml:space="preserve">kirke. </w:t>
      </w:r>
      <w:r w:rsidR="00BC17CB" w:rsidRPr="00C73179">
        <w:rPr>
          <w:rFonts w:eastAsia="Times New Roman" w:cs="Times New Roman"/>
          <w:sz w:val="24"/>
          <w:szCs w:val="24"/>
          <w:lang w:eastAsia="da-DK"/>
        </w:rPr>
        <w:t>I Danmark er</w:t>
      </w:r>
      <w:r w:rsidR="002B0B8B" w:rsidRPr="00C73179">
        <w:rPr>
          <w:rFonts w:eastAsia="Times New Roman" w:cs="Times New Roman"/>
          <w:sz w:val="24"/>
          <w:szCs w:val="24"/>
          <w:lang w:eastAsia="da-DK"/>
        </w:rPr>
        <w:t xml:space="preserve"> </w:t>
      </w:r>
      <w:r w:rsidR="000E7598" w:rsidRPr="00C73179">
        <w:rPr>
          <w:rFonts w:eastAsia="Times New Roman" w:cs="Times New Roman"/>
          <w:sz w:val="24"/>
          <w:szCs w:val="24"/>
          <w:lang w:eastAsia="da-DK"/>
        </w:rPr>
        <w:t>75,9%</w:t>
      </w:r>
      <w:r w:rsidR="00BC17CB" w:rsidRPr="00C73179">
        <w:rPr>
          <w:rFonts w:eastAsia="Times New Roman" w:cs="Times New Roman"/>
          <w:sz w:val="24"/>
          <w:szCs w:val="24"/>
          <w:lang w:eastAsia="da-DK"/>
        </w:rPr>
        <w:t xml:space="preserve"> af befolkningen</w:t>
      </w:r>
      <w:r w:rsidR="00AE0E9B" w:rsidRPr="00C73179">
        <w:rPr>
          <w:rFonts w:eastAsia="Times New Roman" w:cs="Times New Roman"/>
          <w:sz w:val="24"/>
          <w:szCs w:val="24"/>
          <w:lang w:eastAsia="da-DK"/>
        </w:rPr>
        <w:t xml:space="preserve"> i 2017 </w:t>
      </w:r>
      <w:r w:rsidRPr="00C73179">
        <w:rPr>
          <w:rFonts w:eastAsia="Times New Roman" w:cs="Times New Roman"/>
          <w:sz w:val="24"/>
          <w:szCs w:val="24"/>
          <w:lang w:eastAsia="da-DK"/>
        </w:rPr>
        <w:t xml:space="preserve">medlem af den danske folkekirke, som er en evangelisk luthersk kirke. I Finland </w:t>
      </w:r>
      <w:r w:rsidR="000E7598" w:rsidRPr="00C73179">
        <w:rPr>
          <w:rFonts w:eastAsia="Times New Roman" w:cs="Times New Roman"/>
          <w:sz w:val="24"/>
          <w:szCs w:val="24"/>
          <w:lang w:eastAsia="da-DK"/>
        </w:rPr>
        <w:t xml:space="preserve">er </w:t>
      </w:r>
      <w:r w:rsidRPr="00C73179">
        <w:rPr>
          <w:rFonts w:eastAsia="Times New Roman" w:cs="Times New Roman"/>
          <w:sz w:val="24"/>
          <w:szCs w:val="24"/>
          <w:lang w:eastAsia="da-DK"/>
        </w:rPr>
        <w:t>71,9 %</w:t>
      </w:r>
      <w:r w:rsidR="000E7598" w:rsidRPr="00C73179">
        <w:rPr>
          <w:rFonts w:eastAsia="Times New Roman" w:cs="Times New Roman"/>
          <w:sz w:val="24"/>
          <w:szCs w:val="24"/>
          <w:lang w:eastAsia="da-DK"/>
        </w:rPr>
        <w:t xml:space="preserve"> medlem af den lutherske kirke.</w:t>
      </w:r>
      <w:r w:rsidR="002B0B8B" w:rsidRPr="00C73179">
        <w:rPr>
          <w:rFonts w:eastAsia="Times New Roman" w:cs="Times New Roman"/>
          <w:color w:val="FF0000"/>
          <w:sz w:val="24"/>
          <w:szCs w:val="24"/>
          <w:lang w:eastAsia="da-DK"/>
        </w:rPr>
        <w:t xml:space="preserve"> </w:t>
      </w:r>
      <w:r w:rsidRPr="00C73179">
        <w:rPr>
          <w:rFonts w:eastAsia="Times New Roman" w:cs="Times New Roman"/>
          <w:sz w:val="24"/>
          <w:szCs w:val="24"/>
          <w:lang w:eastAsia="da-DK"/>
        </w:rPr>
        <w:t>I Norge er 71,5% (2016) medlem af den norske kirke.</w:t>
      </w:r>
      <w:r w:rsidR="00036AD5" w:rsidRPr="00C73179">
        <w:rPr>
          <w:rFonts w:eastAsia="Times New Roman" w:cs="Times New Roman"/>
          <w:sz w:val="24"/>
          <w:szCs w:val="24"/>
          <w:lang w:eastAsia="da-DK"/>
        </w:rPr>
        <w:t xml:space="preserve"> </w:t>
      </w:r>
      <w:r w:rsidRPr="00C73179">
        <w:rPr>
          <w:rFonts w:eastAsia="Times New Roman" w:cs="Times New Roman"/>
          <w:sz w:val="24"/>
          <w:szCs w:val="24"/>
          <w:lang w:eastAsia="da-DK"/>
        </w:rPr>
        <w:t xml:space="preserve">I Sverige </w:t>
      </w:r>
      <w:r w:rsidR="00624B56" w:rsidRPr="00C73179">
        <w:rPr>
          <w:rFonts w:eastAsia="Times New Roman" w:cs="Times New Roman"/>
          <w:sz w:val="24"/>
          <w:szCs w:val="24"/>
          <w:lang w:eastAsia="da-DK"/>
        </w:rPr>
        <w:t>61,2% af den lutherske Svenska K</w:t>
      </w:r>
      <w:r w:rsidRPr="00C73179">
        <w:rPr>
          <w:rFonts w:eastAsia="Times New Roman" w:cs="Times New Roman"/>
          <w:sz w:val="24"/>
          <w:szCs w:val="24"/>
          <w:lang w:eastAsia="da-DK"/>
        </w:rPr>
        <w:t>yrkan.</w:t>
      </w:r>
    </w:p>
    <w:p w:rsidR="000E7598" w:rsidRPr="00C73179" w:rsidRDefault="000E7598" w:rsidP="002C6093">
      <w:pPr>
        <w:spacing w:before="100" w:beforeAutospacing="1" w:after="100" w:afterAutospacing="1" w:line="240" w:lineRule="auto"/>
        <w:ind w:left="1134" w:right="1134"/>
        <w:rPr>
          <w:rFonts w:eastAsia="Times New Roman" w:cs="Times New Roman"/>
          <w:sz w:val="24"/>
          <w:szCs w:val="24"/>
          <w:lang w:eastAsia="da-DK"/>
        </w:rPr>
      </w:pPr>
      <w:r w:rsidRPr="00C73179">
        <w:rPr>
          <w:rFonts w:eastAsia="Times New Roman" w:cs="Times New Roman"/>
          <w:sz w:val="24"/>
          <w:szCs w:val="24"/>
          <w:lang w:eastAsia="da-DK"/>
        </w:rPr>
        <w:t xml:space="preserve">Set på verdensplan – og selv om medlemstallet er vigende </w:t>
      </w:r>
      <w:r w:rsidR="00C353C0" w:rsidRPr="00C73179">
        <w:rPr>
          <w:rFonts w:eastAsia="Times New Roman" w:cs="Times New Roman"/>
          <w:sz w:val="24"/>
          <w:szCs w:val="24"/>
          <w:lang w:eastAsia="da-DK"/>
        </w:rPr>
        <w:t xml:space="preserve">i samtlige de nordiske lande </w:t>
      </w:r>
      <w:r w:rsidRPr="00C73179">
        <w:rPr>
          <w:rFonts w:eastAsia="Times New Roman" w:cs="Times New Roman"/>
          <w:sz w:val="24"/>
          <w:szCs w:val="24"/>
          <w:lang w:eastAsia="da-DK"/>
        </w:rPr>
        <w:t>– hvad der kan være mange grunde til</w:t>
      </w:r>
      <w:r w:rsidR="00AE0E9B" w:rsidRPr="00C73179">
        <w:rPr>
          <w:rFonts w:eastAsia="Times New Roman" w:cs="Times New Roman"/>
          <w:sz w:val="24"/>
          <w:szCs w:val="24"/>
          <w:lang w:eastAsia="da-DK"/>
        </w:rPr>
        <w:t xml:space="preserve"> (øget </w:t>
      </w:r>
      <w:r w:rsidR="00BC17CB" w:rsidRPr="00C73179">
        <w:rPr>
          <w:rFonts w:eastAsia="Times New Roman" w:cs="Times New Roman"/>
          <w:sz w:val="24"/>
          <w:szCs w:val="24"/>
          <w:lang w:eastAsia="da-DK"/>
        </w:rPr>
        <w:t xml:space="preserve">indvandring, </w:t>
      </w:r>
      <w:r w:rsidR="002C6093">
        <w:rPr>
          <w:rFonts w:eastAsia="Times New Roman" w:cs="Times New Roman"/>
          <w:sz w:val="24"/>
          <w:szCs w:val="24"/>
          <w:lang w:eastAsia="da-DK"/>
        </w:rPr>
        <w:t xml:space="preserve">et mere multikulturelt præg samt sekularisering) </w:t>
      </w:r>
      <w:r w:rsidRPr="00C73179">
        <w:rPr>
          <w:rFonts w:eastAsia="Times New Roman" w:cs="Times New Roman"/>
          <w:sz w:val="24"/>
          <w:szCs w:val="24"/>
          <w:lang w:eastAsia="da-DK"/>
        </w:rPr>
        <w:t xml:space="preserve">så er der tale om imponerende medlemstal </w:t>
      </w:r>
      <w:r w:rsidR="00C353C0" w:rsidRPr="00C73179">
        <w:rPr>
          <w:rFonts w:eastAsia="Times New Roman" w:cs="Times New Roman"/>
          <w:sz w:val="24"/>
          <w:szCs w:val="24"/>
          <w:lang w:eastAsia="da-DK"/>
        </w:rPr>
        <w:t xml:space="preserve">for </w:t>
      </w:r>
      <w:r w:rsidRPr="00C73179">
        <w:rPr>
          <w:rFonts w:eastAsia="Times New Roman" w:cs="Times New Roman"/>
          <w:sz w:val="24"/>
          <w:szCs w:val="24"/>
          <w:lang w:eastAsia="da-DK"/>
        </w:rPr>
        <w:t>de lutherske kirke</w:t>
      </w:r>
      <w:r w:rsidR="00850DCA" w:rsidRPr="00C73179">
        <w:rPr>
          <w:rFonts w:eastAsia="Times New Roman" w:cs="Times New Roman"/>
          <w:sz w:val="24"/>
          <w:szCs w:val="24"/>
          <w:lang w:eastAsia="da-DK"/>
        </w:rPr>
        <w:t>r</w:t>
      </w:r>
      <w:r w:rsidRPr="00C73179">
        <w:rPr>
          <w:rFonts w:eastAsia="Times New Roman" w:cs="Times New Roman"/>
          <w:sz w:val="24"/>
          <w:szCs w:val="24"/>
          <w:lang w:eastAsia="da-DK"/>
        </w:rPr>
        <w:t xml:space="preserve"> i Norden.</w:t>
      </w:r>
    </w:p>
    <w:p w:rsidR="00850DCA" w:rsidRPr="00C73179" w:rsidRDefault="00C353C0" w:rsidP="00AE0E9B">
      <w:pPr>
        <w:spacing w:before="100" w:beforeAutospacing="1" w:after="100" w:afterAutospacing="1" w:line="240" w:lineRule="auto"/>
        <w:ind w:left="1134" w:right="1134"/>
        <w:rPr>
          <w:rFonts w:eastAsia="Times New Roman" w:cs="Times New Roman"/>
          <w:sz w:val="24"/>
          <w:szCs w:val="24"/>
          <w:lang w:eastAsia="da-DK"/>
        </w:rPr>
      </w:pPr>
      <w:r w:rsidRPr="00C73179">
        <w:rPr>
          <w:rFonts w:eastAsia="Times New Roman" w:cs="Times New Roman"/>
          <w:sz w:val="24"/>
          <w:szCs w:val="24"/>
          <w:lang w:eastAsia="da-DK"/>
        </w:rPr>
        <w:t xml:space="preserve">Noget, som ofte forvirrer den, som betragter de nordiske lande, er at det store medlemstal </w:t>
      </w:r>
      <w:r w:rsidR="00BC17CB" w:rsidRPr="00C73179">
        <w:rPr>
          <w:rFonts w:eastAsia="Times New Roman" w:cs="Times New Roman"/>
          <w:sz w:val="24"/>
          <w:szCs w:val="24"/>
          <w:lang w:eastAsia="da-DK"/>
        </w:rPr>
        <w:t xml:space="preserve">af de nationale kirker </w:t>
      </w:r>
      <w:r w:rsidRPr="00C73179">
        <w:rPr>
          <w:rFonts w:eastAsia="Times New Roman" w:cs="Times New Roman"/>
          <w:sz w:val="24"/>
          <w:szCs w:val="24"/>
          <w:lang w:eastAsia="da-DK"/>
        </w:rPr>
        <w:t>ikke synes at harmonere med de nordiske landes meget sekulariserede præg.</w:t>
      </w:r>
      <w:r w:rsidR="00EB0677" w:rsidRPr="00C73179">
        <w:rPr>
          <w:rFonts w:eastAsia="Times New Roman" w:cs="Times New Roman"/>
          <w:sz w:val="24"/>
          <w:szCs w:val="24"/>
          <w:lang w:eastAsia="da-DK"/>
        </w:rPr>
        <w:t xml:space="preserve"> </w:t>
      </w:r>
      <w:r w:rsidR="00AE0E9B" w:rsidRPr="00C73179">
        <w:rPr>
          <w:rFonts w:eastAsia="Times New Roman" w:cs="Times New Roman"/>
          <w:sz w:val="24"/>
          <w:szCs w:val="24"/>
          <w:lang w:eastAsia="da-DK"/>
        </w:rPr>
        <w:tab/>
      </w:r>
      <w:r w:rsidR="00AE0E9B" w:rsidRPr="00C73179">
        <w:rPr>
          <w:rFonts w:eastAsia="Times New Roman" w:cs="Times New Roman"/>
          <w:sz w:val="24"/>
          <w:szCs w:val="24"/>
          <w:lang w:eastAsia="da-DK"/>
        </w:rPr>
        <w:tab/>
      </w:r>
      <w:r w:rsidR="00AE0E9B" w:rsidRPr="00C73179">
        <w:rPr>
          <w:rFonts w:eastAsia="Times New Roman" w:cs="Times New Roman"/>
          <w:sz w:val="24"/>
          <w:szCs w:val="24"/>
          <w:lang w:eastAsia="da-DK"/>
        </w:rPr>
        <w:tab/>
      </w:r>
      <w:r w:rsidR="00EB0677" w:rsidRPr="00C73179">
        <w:rPr>
          <w:rFonts w:eastAsia="Times New Roman" w:cs="Times New Roman"/>
          <w:sz w:val="24"/>
          <w:szCs w:val="24"/>
          <w:lang w:eastAsia="da-DK"/>
        </w:rPr>
        <w:t>Vi hylder i Norden religionsfriheden</w:t>
      </w:r>
      <w:r w:rsidR="00AE0E9B" w:rsidRPr="00C73179">
        <w:rPr>
          <w:rFonts w:eastAsia="Times New Roman" w:cs="Times New Roman"/>
          <w:sz w:val="24"/>
          <w:szCs w:val="24"/>
          <w:lang w:eastAsia="da-DK"/>
        </w:rPr>
        <w:t xml:space="preserve">, men </w:t>
      </w:r>
      <w:r w:rsidR="002C6093">
        <w:rPr>
          <w:rFonts w:eastAsia="Times New Roman" w:cs="Times New Roman"/>
          <w:sz w:val="24"/>
          <w:szCs w:val="24"/>
          <w:lang w:eastAsia="da-DK"/>
        </w:rPr>
        <w:t xml:space="preserve">vi </w:t>
      </w:r>
      <w:r w:rsidR="00EB0677" w:rsidRPr="00C73179">
        <w:rPr>
          <w:rFonts w:eastAsia="Times New Roman" w:cs="Times New Roman"/>
          <w:sz w:val="24"/>
          <w:szCs w:val="24"/>
          <w:lang w:eastAsia="da-DK"/>
        </w:rPr>
        <w:t xml:space="preserve">synes </w:t>
      </w:r>
      <w:r w:rsidR="00AE0E9B" w:rsidRPr="00C73179">
        <w:rPr>
          <w:rFonts w:eastAsia="Times New Roman" w:cs="Times New Roman"/>
          <w:sz w:val="24"/>
          <w:szCs w:val="24"/>
          <w:lang w:eastAsia="da-DK"/>
        </w:rPr>
        <w:t xml:space="preserve">samtidigt kun at </w:t>
      </w:r>
      <w:r w:rsidR="00EB0677" w:rsidRPr="00C73179">
        <w:rPr>
          <w:rFonts w:eastAsia="Times New Roman" w:cs="Times New Roman"/>
          <w:sz w:val="24"/>
          <w:szCs w:val="24"/>
          <w:lang w:eastAsia="da-DK"/>
        </w:rPr>
        <w:t>tilkende religion</w:t>
      </w:r>
      <w:r w:rsidR="00AE0E9B" w:rsidRPr="00C73179">
        <w:rPr>
          <w:rFonts w:eastAsia="Times New Roman" w:cs="Times New Roman"/>
          <w:sz w:val="24"/>
          <w:szCs w:val="24"/>
          <w:lang w:eastAsia="da-DK"/>
        </w:rPr>
        <w:t>en</w:t>
      </w:r>
      <w:r w:rsidR="00850DCA" w:rsidRPr="00C73179">
        <w:rPr>
          <w:rFonts w:eastAsia="Times New Roman" w:cs="Times New Roman"/>
          <w:sz w:val="24"/>
          <w:szCs w:val="24"/>
          <w:lang w:eastAsia="da-DK"/>
        </w:rPr>
        <w:t xml:space="preserve"> </w:t>
      </w:r>
      <w:r w:rsidR="00AE0E9B" w:rsidRPr="00C73179">
        <w:rPr>
          <w:rFonts w:eastAsia="Times New Roman" w:cs="Times New Roman"/>
          <w:sz w:val="24"/>
          <w:szCs w:val="24"/>
          <w:lang w:eastAsia="da-DK"/>
        </w:rPr>
        <w:t>en marginal plads i vores liv. H</w:t>
      </w:r>
      <w:r w:rsidR="00850DCA" w:rsidRPr="00C73179">
        <w:rPr>
          <w:rFonts w:eastAsia="Times New Roman" w:cs="Times New Roman"/>
          <w:sz w:val="24"/>
          <w:szCs w:val="24"/>
          <w:lang w:eastAsia="da-DK"/>
        </w:rPr>
        <w:t xml:space="preserve">vordan kan det så </w:t>
      </w:r>
      <w:r w:rsidR="00AE0E9B" w:rsidRPr="00C73179">
        <w:rPr>
          <w:rFonts w:eastAsia="Times New Roman" w:cs="Times New Roman"/>
          <w:sz w:val="24"/>
          <w:szCs w:val="24"/>
          <w:lang w:eastAsia="da-DK"/>
        </w:rPr>
        <w:t xml:space="preserve">egentlig </w:t>
      </w:r>
      <w:r w:rsidR="00850DCA" w:rsidRPr="00C73179">
        <w:rPr>
          <w:rFonts w:eastAsia="Times New Roman" w:cs="Times New Roman"/>
          <w:sz w:val="24"/>
          <w:szCs w:val="24"/>
          <w:lang w:eastAsia="da-DK"/>
        </w:rPr>
        <w:t>være, at så mange er medlem af kirken?</w:t>
      </w:r>
      <w:r w:rsidR="00AE0E9B" w:rsidRPr="00C73179">
        <w:rPr>
          <w:rFonts w:eastAsia="Times New Roman" w:cs="Times New Roman"/>
          <w:sz w:val="24"/>
          <w:szCs w:val="24"/>
          <w:lang w:eastAsia="da-DK"/>
        </w:rPr>
        <w:tab/>
      </w:r>
      <w:r w:rsidR="00AE0E9B" w:rsidRPr="00C73179">
        <w:rPr>
          <w:rFonts w:eastAsia="Times New Roman" w:cs="Times New Roman"/>
          <w:sz w:val="24"/>
          <w:szCs w:val="24"/>
          <w:lang w:eastAsia="da-DK"/>
        </w:rPr>
        <w:tab/>
      </w:r>
      <w:r w:rsidR="00AE0E9B" w:rsidRPr="00C73179">
        <w:rPr>
          <w:rFonts w:eastAsia="Times New Roman" w:cs="Times New Roman"/>
          <w:sz w:val="24"/>
          <w:szCs w:val="24"/>
          <w:lang w:eastAsia="da-DK"/>
        </w:rPr>
        <w:tab/>
      </w:r>
      <w:r w:rsidR="00B4600E" w:rsidRPr="00C73179">
        <w:rPr>
          <w:rFonts w:eastAsia="Times New Roman" w:cs="Times New Roman"/>
          <w:sz w:val="24"/>
          <w:szCs w:val="24"/>
          <w:lang w:eastAsia="da-DK"/>
        </w:rPr>
        <w:t xml:space="preserve">For </w:t>
      </w:r>
      <w:r w:rsidR="00850DCA" w:rsidRPr="00C73179">
        <w:rPr>
          <w:rFonts w:eastAsia="Times New Roman" w:cs="Times New Roman"/>
          <w:sz w:val="24"/>
          <w:szCs w:val="24"/>
          <w:lang w:eastAsia="da-DK"/>
        </w:rPr>
        <w:t>en umiddelbar betragtning kan det f</w:t>
      </w:r>
      <w:r w:rsidR="00B4600E" w:rsidRPr="00C73179">
        <w:rPr>
          <w:rFonts w:eastAsia="Times New Roman" w:cs="Times New Roman"/>
          <w:sz w:val="24"/>
          <w:szCs w:val="24"/>
          <w:lang w:eastAsia="da-DK"/>
        </w:rPr>
        <w:t xml:space="preserve">orekomme temmelig paradoksalt og </w:t>
      </w:r>
      <w:r w:rsidR="00850DCA" w:rsidRPr="00C73179">
        <w:rPr>
          <w:rFonts w:eastAsia="Times New Roman" w:cs="Times New Roman"/>
          <w:sz w:val="24"/>
          <w:szCs w:val="24"/>
          <w:lang w:eastAsia="da-DK"/>
        </w:rPr>
        <w:t>modsætningsfyldt, og de</w:t>
      </w:r>
      <w:r w:rsidR="00B4600E" w:rsidRPr="00C73179">
        <w:rPr>
          <w:rFonts w:eastAsia="Times New Roman" w:cs="Times New Roman"/>
          <w:sz w:val="24"/>
          <w:szCs w:val="24"/>
          <w:lang w:eastAsia="da-DK"/>
        </w:rPr>
        <w:t xml:space="preserve">t lette og tendentiøse svar er </w:t>
      </w:r>
      <w:r w:rsidR="00AE0E9B" w:rsidRPr="00C73179">
        <w:rPr>
          <w:rFonts w:eastAsia="Times New Roman" w:cs="Times New Roman"/>
          <w:sz w:val="24"/>
          <w:szCs w:val="24"/>
          <w:lang w:eastAsia="da-DK"/>
        </w:rPr>
        <w:t>ofte, at folk i N</w:t>
      </w:r>
      <w:r w:rsidR="00850DCA" w:rsidRPr="00C73179">
        <w:rPr>
          <w:rFonts w:eastAsia="Times New Roman" w:cs="Times New Roman"/>
          <w:sz w:val="24"/>
          <w:szCs w:val="24"/>
          <w:lang w:eastAsia="da-DK"/>
        </w:rPr>
        <w:t>orden er medlemmer ik</w:t>
      </w:r>
      <w:r w:rsidR="00AE0E9B" w:rsidRPr="00C73179">
        <w:rPr>
          <w:rFonts w:eastAsia="Times New Roman" w:cs="Times New Roman"/>
          <w:sz w:val="24"/>
          <w:szCs w:val="24"/>
          <w:lang w:eastAsia="da-DK"/>
        </w:rPr>
        <w:t xml:space="preserve">ke pga. tro og holdning, men af </w:t>
      </w:r>
      <w:r w:rsidR="00850DCA" w:rsidRPr="00C73179">
        <w:rPr>
          <w:rFonts w:eastAsia="Times New Roman" w:cs="Times New Roman"/>
          <w:sz w:val="24"/>
          <w:szCs w:val="24"/>
          <w:lang w:eastAsia="da-DK"/>
        </w:rPr>
        <w:t>vane</w:t>
      </w:r>
      <w:r w:rsidR="00AE0E9B" w:rsidRPr="00C73179">
        <w:rPr>
          <w:rFonts w:eastAsia="Times New Roman" w:cs="Times New Roman"/>
          <w:sz w:val="24"/>
          <w:szCs w:val="24"/>
          <w:lang w:eastAsia="da-DK"/>
        </w:rPr>
        <w:t xml:space="preserve"> og tradition</w:t>
      </w:r>
      <w:r w:rsidR="00850DCA" w:rsidRPr="00C73179">
        <w:rPr>
          <w:rFonts w:eastAsia="Times New Roman" w:cs="Times New Roman"/>
          <w:sz w:val="24"/>
          <w:szCs w:val="24"/>
          <w:lang w:eastAsia="da-DK"/>
        </w:rPr>
        <w:t xml:space="preserve">. </w:t>
      </w:r>
    </w:p>
    <w:p w:rsidR="002762BF" w:rsidRPr="00C73179" w:rsidRDefault="002C6093" w:rsidP="00AE0E9B">
      <w:pPr>
        <w:spacing w:before="100" w:beforeAutospacing="1" w:after="100" w:afterAutospacing="1" w:line="240" w:lineRule="auto"/>
        <w:ind w:left="1134" w:right="1134"/>
        <w:rPr>
          <w:rStyle w:val="UndertitelTegn"/>
          <w:rFonts w:asciiTheme="minorHAnsi" w:hAnsiTheme="minorHAnsi"/>
        </w:rPr>
      </w:pPr>
      <w:r>
        <w:rPr>
          <w:rFonts w:eastAsia="Times New Roman" w:cs="Times New Roman"/>
          <w:sz w:val="24"/>
          <w:szCs w:val="24"/>
          <w:lang w:eastAsia="da-DK"/>
        </w:rPr>
        <w:t>E</w:t>
      </w:r>
      <w:r w:rsidR="00AE0E9B" w:rsidRPr="00C73179">
        <w:rPr>
          <w:rFonts w:eastAsia="Times New Roman" w:cs="Times New Roman"/>
          <w:sz w:val="24"/>
          <w:szCs w:val="24"/>
          <w:lang w:eastAsia="da-DK"/>
        </w:rPr>
        <w:t xml:space="preserve">t </w:t>
      </w:r>
      <w:r>
        <w:rPr>
          <w:rFonts w:eastAsia="Times New Roman" w:cs="Times New Roman"/>
          <w:sz w:val="24"/>
          <w:szCs w:val="24"/>
          <w:lang w:eastAsia="da-DK"/>
        </w:rPr>
        <w:t>eksempel på en sådan tolkning har jeg</w:t>
      </w:r>
      <w:r w:rsidR="00AE0E9B" w:rsidRPr="00C73179">
        <w:rPr>
          <w:rFonts w:eastAsia="Times New Roman" w:cs="Times New Roman"/>
          <w:sz w:val="24"/>
          <w:szCs w:val="24"/>
          <w:lang w:eastAsia="da-DK"/>
        </w:rPr>
        <w:t xml:space="preserve"> </w:t>
      </w:r>
      <w:r>
        <w:rPr>
          <w:rFonts w:eastAsia="Times New Roman" w:cs="Times New Roman"/>
          <w:sz w:val="24"/>
          <w:szCs w:val="24"/>
          <w:lang w:eastAsia="da-DK"/>
        </w:rPr>
        <w:t xml:space="preserve">her </w:t>
      </w:r>
      <w:r w:rsidR="00AE0E9B" w:rsidRPr="00C73179">
        <w:rPr>
          <w:rFonts w:eastAsia="Times New Roman" w:cs="Times New Roman"/>
          <w:sz w:val="24"/>
          <w:szCs w:val="24"/>
          <w:lang w:eastAsia="da-DK"/>
        </w:rPr>
        <w:t xml:space="preserve">hentet fra </w:t>
      </w:r>
      <w:r w:rsidR="00850DCA" w:rsidRPr="00C73179">
        <w:rPr>
          <w:rFonts w:eastAsia="Times New Roman" w:cs="Times New Roman"/>
          <w:sz w:val="24"/>
          <w:szCs w:val="24"/>
          <w:lang w:eastAsia="da-DK"/>
        </w:rPr>
        <w:t>leksikalt opslag på Wikepædia om Island</w:t>
      </w:r>
      <w:r w:rsidR="00AE0E9B" w:rsidRPr="00C73179">
        <w:rPr>
          <w:rFonts w:eastAsia="Times New Roman" w:cs="Times New Roman"/>
          <w:sz w:val="24"/>
          <w:szCs w:val="24"/>
          <w:lang w:eastAsia="da-DK"/>
        </w:rPr>
        <w:t>. Om religion på Island står følgende</w:t>
      </w:r>
      <w:r w:rsidR="00850DCA" w:rsidRPr="00C73179">
        <w:rPr>
          <w:rFonts w:eastAsia="Times New Roman" w:cs="Times New Roman"/>
          <w:sz w:val="24"/>
          <w:szCs w:val="24"/>
          <w:lang w:eastAsia="da-DK"/>
        </w:rPr>
        <w:t xml:space="preserve">:  </w:t>
      </w:r>
      <w:r w:rsidR="0034421B" w:rsidRPr="00C73179">
        <w:rPr>
          <w:rStyle w:val="UndertitelTegn"/>
          <w:rFonts w:asciiTheme="minorHAnsi" w:hAnsiTheme="minorHAnsi"/>
        </w:rPr>
        <w:t>(Slide 3)</w:t>
      </w:r>
    </w:p>
    <w:p w:rsidR="002762BF" w:rsidRPr="00C73179" w:rsidRDefault="002762BF" w:rsidP="00EB0677">
      <w:pPr>
        <w:spacing w:before="100" w:beforeAutospacing="1" w:after="100" w:afterAutospacing="1" w:line="240" w:lineRule="auto"/>
        <w:ind w:left="1474" w:right="1134"/>
        <w:rPr>
          <w:rFonts w:eastAsia="Times New Roman" w:cs="Times New Roman"/>
          <w:sz w:val="24"/>
          <w:szCs w:val="24"/>
          <w:lang w:eastAsia="da-DK"/>
        </w:rPr>
      </w:pPr>
      <w:r w:rsidRPr="00696BE3">
        <w:rPr>
          <w:rFonts w:eastAsia="Times New Roman" w:cs="Times New Roman"/>
          <w:i/>
          <w:iCs/>
          <w:sz w:val="24"/>
          <w:szCs w:val="24"/>
          <w:lang w:eastAsia="da-DK"/>
        </w:rPr>
        <w:t xml:space="preserve">I lighed med de øvrige nordiske lande er Island et ret sekulært samfund, hvor den aktive religionsudøvelse er ret beskeden. Oversigten </w:t>
      </w:r>
      <w:r w:rsidR="00850DCA" w:rsidRPr="00696BE3">
        <w:rPr>
          <w:rFonts w:eastAsia="Times New Roman" w:cs="Times New Roman"/>
          <w:i/>
          <w:iCs/>
          <w:sz w:val="24"/>
          <w:szCs w:val="24"/>
          <w:lang w:eastAsia="da-DK"/>
        </w:rPr>
        <w:t xml:space="preserve">( at 76,18% i 2013 er medlemmer af den lutherske kirke) </w:t>
      </w:r>
      <w:r w:rsidRPr="00696BE3">
        <w:rPr>
          <w:rFonts w:eastAsia="Times New Roman" w:cs="Times New Roman"/>
          <w:i/>
          <w:iCs/>
          <w:sz w:val="24"/>
          <w:szCs w:val="24"/>
          <w:lang w:eastAsia="da-DK"/>
        </w:rPr>
        <w:t xml:space="preserve">viser kun de </w:t>
      </w:r>
      <w:r w:rsidRPr="00696BE3">
        <w:rPr>
          <w:rFonts w:eastAsia="Times New Roman" w:cs="Times New Roman"/>
          <w:i/>
          <w:iCs/>
          <w:sz w:val="24"/>
          <w:szCs w:val="24"/>
          <w:lang w:eastAsia="da-DK"/>
        </w:rPr>
        <w:lastRenderedPageBreak/>
        <w:t>administrative tilhørsforhold til de religiøse organisationer og afspejler ikke nødvendigvis en reel trosfordeling blandt befolkningen. Ifølge en undersøgelse publiceret i 2001 var 21 % af befolkningen enten ateister eller agnostikere</w:t>
      </w:r>
      <w:r w:rsidR="00EB0677" w:rsidRPr="00696BE3">
        <w:rPr>
          <w:rFonts w:eastAsia="Times New Roman" w:cs="Times New Roman"/>
          <w:i/>
          <w:iCs/>
          <w:sz w:val="24"/>
          <w:szCs w:val="24"/>
          <w:lang w:eastAsia="da-DK"/>
        </w:rPr>
        <w:t>.</w:t>
      </w:r>
      <w:r w:rsidR="00850DCA" w:rsidRPr="00696BE3">
        <w:rPr>
          <w:rFonts w:eastAsia="Times New Roman" w:cs="Times New Roman"/>
          <w:i/>
          <w:iCs/>
          <w:sz w:val="24"/>
          <w:szCs w:val="24"/>
          <w:lang w:eastAsia="da-DK"/>
        </w:rPr>
        <w:t xml:space="preserve"> </w:t>
      </w:r>
      <w:r w:rsidRPr="00696BE3">
        <w:rPr>
          <w:rFonts w:eastAsia="Times New Roman" w:cs="Times New Roman"/>
          <w:i/>
          <w:iCs/>
          <w:sz w:val="24"/>
          <w:szCs w:val="24"/>
          <w:lang w:eastAsia="da-DK"/>
        </w:rPr>
        <w:t xml:space="preserve">En gallupundersøgelse fra 2011 konkluderede, at 60 % af islændingene fandt religion uvigtig for deres dagligliv; dette er en af de højeste andele af </w:t>
      </w:r>
      <w:hyperlink r:id="rId8" w:tooltip="Areligiøs" w:history="1">
        <w:r w:rsidRPr="00696BE3">
          <w:rPr>
            <w:rFonts w:eastAsia="Times New Roman" w:cs="Times New Roman"/>
            <w:i/>
            <w:iCs/>
            <w:color w:val="0000FF"/>
            <w:sz w:val="24"/>
            <w:szCs w:val="24"/>
            <w:u w:val="single"/>
            <w:lang w:eastAsia="da-DK"/>
          </w:rPr>
          <w:t>areligiøsitet</w:t>
        </w:r>
      </w:hyperlink>
      <w:r w:rsidRPr="00696BE3">
        <w:rPr>
          <w:rFonts w:eastAsia="Times New Roman" w:cs="Times New Roman"/>
          <w:i/>
          <w:iCs/>
          <w:sz w:val="24"/>
          <w:szCs w:val="24"/>
          <w:lang w:eastAsia="da-DK"/>
        </w:rPr>
        <w:t xml:space="preserve"> i verden.</w:t>
      </w:r>
      <w:r w:rsidRPr="00C73179">
        <w:rPr>
          <w:rFonts w:eastAsia="Times New Roman" w:cs="Times New Roman"/>
          <w:sz w:val="24"/>
          <w:szCs w:val="24"/>
          <w:lang w:eastAsia="da-DK"/>
        </w:rPr>
        <w:t xml:space="preserve"> </w:t>
      </w:r>
      <w:r w:rsidR="00FA0BD5" w:rsidRPr="00C73179">
        <w:rPr>
          <w:rStyle w:val="Fodnotehenvisning"/>
          <w:rFonts w:eastAsia="Times New Roman" w:cs="Times New Roman"/>
          <w:sz w:val="24"/>
          <w:szCs w:val="24"/>
          <w:lang w:eastAsia="da-DK"/>
        </w:rPr>
        <w:footnoteReference w:id="2"/>
      </w:r>
    </w:p>
    <w:p w:rsidR="00E162E9" w:rsidRPr="00C73179" w:rsidRDefault="00850DCA" w:rsidP="00B4600E">
      <w:pPr>
        <w:spacing w:before="100" w:beforeAutospacing="1" w:after="100" w:afterAutospacing="1" w:line="240" w:lineRule="auto"/>
        <w:ind w:left="1134" w:right="1134"/>
        <w:rPr>
          <w:rFonts w:eastAsia="Times New Roman" w:cs="Times New Roman"/>
          <w:sz w:val="24"/>
          <w:szCs w:val="24"/>
          <w:lang w:eastAsia="da-DK"/>
        </w:rPr>
      </w:pPr>
      <w:r w:rsidRPr="00C73179">
        <w:rPr>
          <w:rFonts w:eastAsia="Times New Roman" w:cs="Times New Roman"/>
          <w:sz w:val="24"/>
          <w:szCs w:val="24"/>
          <w:lang w:eastAsia="da-DK"/>
        </w:rPr>
        <w:t>Artiklens konklusion</w:t>
      </w:r>
      <w:r w:rsidR="00B4600E" w:rsidRPr="00C73179">
        <w:rPr>
          <w:rFonts w:eastAsia="Times New Roman" w:cs="Times New Roman"/>
          <w:sz w:val="24"/>
          <w:szCs w:val="24"/>
          <w:lang w:eastAsia="da-DK"/>
        </w:rPr>
        <w:t xml:space="preserve"> er</w:t>
      </w:r>
      <w:r w:rsidRPr="00C73179">
        <w:rPr>
          <w:rFonts w:eastAsia="Times New Roman" w:cs="Times New Roman"/>
          <w:sz w:val="24"/>
          <w:szCs w:val="24"/>
          <w:lang w:eastAsia="da-DK"/>
        </w:rPr>
        <w:t xml:space="preserve">, at når 60% </w:t>
      </w:r>
      <w:r w:rsidR="00B4600E" w:rsidRPr="00C73179">
        <w:rPr>
          <w:rFonts w:eastAsia="Times New Roman" w:cs="Times New Roman"/>
          <w:sz w:val="24"/>
          <w:szCs w:val="24"/>
          <w:lang w:eastAsia="da-DK"/>
        </w:rPr>
        <w:t xml:space="preserve">af islændingene </w:t>
      </w:r>
      <w:r w:rsidR="00B16EF6" w:rsidRPr="00C73179">
        <w:rPr>
          <w:rFonts w:eastAsia="Times New Roman" w:cs="Times New Roman"/>
          <w:sz w:val="24"/>
          <w:szCs w:val="24"/>
          <w:lang w:eastAsia="da-DK"/>
        </w:rPr>
        <w:t>i en undersøgelse</w:t>
      </w:r>
      <w:r w:rsidRPr="00C73179">
        <w:rPr>
          <w:rFonts w:eastAsia="Times New Roman" w:cs="Times New Roman"/>
          <w:sz w:val="24"/>
          <w:szCs w:val="24"/>
          <w:lang w:eastAsia="da-DK"/>
        </w:rPr>
        <w:t xml:space="preserve"> finder</w:t>
      </w:r>
      <w:r w:rsidR="00B16EF6" w:rsidRPr="00C73179">
        <w:rPr>
          <w:rFonts w:eastAsia="Times New Roman" w:cs="Times New Roman"/>
          <w:sz w:val="24"/>
          <w:szCs w:val="24"/>
          <w:lang w:eastAsia="da-DK"/>
        </w:rPr>
        <w:t>,</w:t>
      </w:r>
      <w:r w:rsidRPr="00C73179">
        <w:rPr>
          <w:rFonts w:eastAsia="Times New Roman" w:cs="Times New Roman"/>
          <w:sz w:val="24"/>
          <w:szCs w:val="24"/>
          <w:lang w:eastAsia="da-DK"/>
        </w:rPr>
        <w:t xml:space="preserve"> at religion </w:t>
      </w:r>
      <w:r w:rsidR="00303B5B" w:rsidRPr="00C73179">
        <w:rPr>
          <w:rFonts w:eastAsia="Times New Roman" w:cs="Times New Roman"/>
          <w:sz w:val="24"/>
          <w:szCs w:val="24"/>
          <w:lang w:eastAsia="da-DK"/>
        </w:rPr>
        <w:t xml:space="preserve">ikke er </w:t>
      </w:r>
      <w:r w:rsidRPr="00C73179">
        <w:rPr>
          <w:rFonts w:eastAsia="Times New Roman" w:cs="Times New Roman"/>
          <w:sz w:val="24"/>
          <w:szCs w:val="24"/>
          <w:lang w:eastAsia="da-DK"/>
        </w:rPr>
        <w:t>vigtig for d</w:t>
      </w:r>
      <w:r w:rsidR="00B4600E" w:rsidRPr="00C73179">
        <w:rPr>
          <w:rFonts w:eastAsia="Times New Roman" w:cs="Times New Roman"/>
          <w:sz w:val="24"/>
          <w:szCs w:val="24"/>
          <w:lang w:eastAsia="da-DK"/>
        </w:rPr>
        <w:t xml:space="preserve">eres dagligliv, så gør det </w:t>
      </w:r>
      <w:r w:rsidRPr="00C73179">
        <w:rPr>
          <w:rFonts w:eastAsia="Times New Roman" w:cs="Times New Roman"/>
          <w:sz w:val="24"/>
          <w:szCs w:val="24"/>
          <w:lang w:eastAsia="da-DK"/>
        </w:rPr>
        <w:t>Island til verdens mest areligiøse land</w:t>
      </w:r>
      <w:r w:rsidR="00B4600E" w:rsidRPr="00C73179">
        <w:rPr>
          <w:rFonts w:eastAsia="Times New Roman" w:cs="Times New Roman"/>
          <w:sz w:val="24"/>
          <w:szCs w:val="24"/>
          <w:lang w:eastAsia="da-DK"/>
        </w:rPr>
        <w:t xml:space="preserve">. Det er imidlertid en både forhastet og meget </w:t>
      </w:r>
      <w:r w:rsidR="00A0300A" w:rsidRPr="00C73179">
        <w:rPr>
          <w:rFonts w:eastAsia="Times New Roman" w:cs="Times New Roman"/>
          <w:sz w:val="24"/>
          <w:szCs w:val="24"/>
          <w:lang w:eastAsia="da-DK"/>
        </w:rPr>
        <w:t>forsimplet konklusion.</w:t>
      </w:r>
    </w:p>
    <w:p w:rsidR="00E162E9" w:rsidRPr="00C73179" w:rsidRDefault="00AE0E9B" w:rsidP="006C0116">
      <w:pPr>
        <w:spacing w:before="100" w:beforeAutospacing="1" w:after="100" w:afterAutospacing="1" w:line="240" w:lineRule="auto"/>
        <w:ind w:left="1134" w:right="1134"/>
        <w:rPr>
          <w:rFonts w:eastAsia="Times New Roman" w:cs="Times New Roman"/>
          <w:sz w:val="24"/>
          <w:szCs w:val="24"/>
          <w:lang w:eastAsia="da-DK"/>
        </w:rPr>
      </w:pPr>
      <w:r w:rsidRPr="00C73179">
        <w:rPr>
          <w:rFonts w:eastAsia="Times New Roman" w:cs="Times New Roman"/>
          <w:sz w:val="24"/>
          <w:szCs w:val="24"/>
          <w:lang w:eastAsia="da-DK"/>
        </w:rPr>
        <w:t>Vaner og traditione</w:t>
      </w:r>
      <w:r w:rsidR="00EA7823" w:rsidRPr="00C73179">
        <w:rPr>
          <w:rFonts w:eastAsia="Times New Roman" w:cs="Times New Roman"/>
          <w:sz w:val="24"/>
          <w:szCs w:val="24"/>
          <w:lang w:eastAsia="da-DK"/>
        </w:rPr>
        <w:t xml:space="preserve">r spiller en stor rolle, og </w:t>
      </w:r>
      <w:r w:rsidR="00844B3A">
        <w:rPr>
          <w:rFonts w:eastAsia="Times New Roman" w:cs="Times New Roman"/>
          <w:sz w:val="24"/>
          <w:szCs w:val="24"/>
          <w:lang w:eastAsia="da-DK"/>
        </w:rPr>
        <w:t>også hvad angår religion:</w:t>
      </w:r>
      <w:r w:rsidR="00EA7823" w:rsidRPr="00C73179">
        <w:rPr>
          <w:rFonts w:eastAsia="Times New Roman" w:cs="Times New Roman"/>
          <w:sz w:val="24"/>
          <w:szCs w:val="24"/>
          <w:lang w:eastAsia="da-DK"/>
        </w:rPr>
        <w:t xml:space="preserve"> </w:t>
      </w:r>
      <w:r w:rsidR="00B4600E" w:rsidRPr="00C73179">
        <w:rPr>
          <w:rFonts w:eastAsia="Times New Roman" w:cs="Times New Roman"/>
          <w:sz w:val="24"/>
          <w:szCs w:val="24"/>
          <w:lang w:eastAsia="da-DK"/>
        </w:rPr>
        <w:t>”</w:t>
      </w:r>
      <w:r w:rsidR="00844B3A">
        <w:rPr>
          <w:rFonts w:eastAsia="Times New Roman" w:cs="Times New Roman"/>
          <w:sz w:val="24"/>
          <w:szCs w:val="24"/>
          <w:lang w:eastAsia="da-DK"/>
        </w:rPr>
        <w:t>S</w:t>
      </w:r>
      <w:r w:rsidR="00A0300A" w:rsidRPr="00C73179">
        <w:rPr>
          <w:rFonts w:eastAsia="Times New Roman" w:cs="Times New Roman"/>
          <w:sz w:val="24"/>
          <w:szCs w:val="24"/>
          <w:lang w:eastAsia="da-DK"/>
        </w:rPr>
        <w:t>ådan plejer vi at gøre, døbe vores børn, i vores familie</w:t>
      </w:r>
      <w:r w:rsidR="00B4600E" w:rsidRPr="00C73179">
        <w:rPr>
          <w:rFonts w:eastAsia="Times New Roman" w:cs="Times New Roman"/>
          <w:sz w:val="24"/>
          <w:szCs w:val="24"/>
          <w:lang w:eastAsia="da-DK"/>
        </w:rPr>
        <w:t>”</w:t>
      </w:r>
      <w:r w:rsidR="00844B3A">
        <w:rPr>
          <w:rFonts w:eastAsia="Times New Roman" w:cs="Times New Roman"/>
          <w:sz w:val="24"/>
          <w:szCs w:val="24"/>
          <w:lang w:eastAsia="da-DK"/>
        </w:rPr>
        <w:t xml:space="preserve">. </w:t>
      </w:r>
      <w:r w:rsidR="006C0116">
        <w:rPr>
          <w:rFonts w:eastAsia="Times New Roman" w:cs="Times New Roman"/>
          <w:sz w:val="24"/>
          <w:szCs w:val="24"/>
          <w:lang w:eastAsia="da-DK"/>
        </w:rPr>
        <w:tab/>
      </w:r>
      <w:r w:rsidR="006C0116">
        <w:rPr>
          <w:rFonts w:eastAsia="Times New Roman" w:cs="Times New Roman"/>
          <w:sz w:val="24"/>
          <w:szCs w:val="24"/>
          <w:lang w:eastAsia="da-DK"/>
        </w:rPr>
        <w:tab/>
      </w:r>
      <w:r w:rsidR="00844B3A">
        <w:rPr>
          <w:rFonts w:eastAsia="Times New Roman" w:cs="Times New Roman"/>
          <w:sz w:val="24"/>
          <w:szCs w:val="24"/>
          <w:lang w:eastAsia="da-DK"/>
        </w:rPr>
        <w:t xml:space="preserve">Det er for det første </w:t>
      </w:r>
      <w:r w:rsidR="00B16EF6" w:rsidRPr="00C73179">
        <w:rPr>
          <w:rFonts w:eastAsia="Times New Roman" w:cs="Times New Roman"/>
          <w:sz w:val="24"/>
          <w:szCs w:val="24"/>
          <w:lang w:eastAsia="da-DK"/>
        </w:rPr>
        <w:t>hverken tendentiøst eller dårligt at leve sit liv med vaner og med traditioner</w:t>
      </w:r>
      <w:r w:rsidR="00B4600E" w:rsidRPr="00C73179">
        <w:rPr>
          <w:rFonts w:eastAsia="Times New Roman" w:cs="Times New Roman"/>
          <w:sz w:val="24"/>
          <w:szCs w:val="24"/>
          <w:lang w:eastAsia="da-DK"/>
        </w:rPr>
        <w:t xml:space="preserve">. </w:t>
      </w:r>
      <w:r w:rsidR="00844B3A">
        <w:rPr>
          <w:rFonts w:eastAsia="Times New Roman" w:cs="Times New Roman"/>
          <w:sz w:val="24"/>
          <w:szCs w:val="24"/>
          <w:lang w:eastAsia="da-DK"/>
        </w:rPr>
        <w:t>Religiøse vaner og traditioner</w:t>
      </w:r>
      <w:r w:rsidR="00B16EF6" w:rsidRPr="00C73179">
        <w:rPr>
          <w:rFonts w:eastAsia="Times New Roman" w:cs="Times New Roman"/>
          <w:sz w:val="24"/>
          <w:szCs w:val="24"/>
          <w:lang w:eastAsia="da-DK"/>
        </w:rPr>
        <w:t xml:space="preserve"> er ikke nogle, sådan som den missionerende ateist ofte forsøger at forklare det</w:t>
      </w:r>
      <w:r w:rsidR="00844B3A">
        <w:rPr>
          <w:rFonts w:eastAsia="Times New Roman" w:cs="Times New Roman"/>
          <w:sz w:val="24"/>
          <w:szCs w:val="24"/>
          <w:lang w:eastAsia="da-DK"/>
        </w:rPr>
        <w:t xml:space="preserve"> i disse år</w:t>
      </w:r>
      <w:r w:rsidR="00B16EF6" w:rsidRPr="00C73179">
        <w:rPr>
          <w:rFonts w:eastAsia="Times New Roman" w:cs="Times New Roman"/>
          <w:sz w:val="24"/>
          <w:szCs w:val="24"/>
          <w:lang w:eastAsia="da-DK"/>
        </w:rPr>
        <w:t xml:space="preserve">, </w:t>
      </w:r>
      <w:r w:rsidR="00844B3A">
        <w:rPr>
          <w:rFonts w:eastAsia="Times New Roman" w:cs="Times New Roman"/>
          <w:sz w:val="24"/>
          <w:szCs w:val="24"/>
          <w:lang w:eastAsia="da-DK"/>
        </w:rPr>
        <w:t xml:space="preserve">nogle </w:t>
      </w:r>
      <w:r w:rsidR="00B16EF6" w:rsidRPr="00C73179">
        <w:rPr>
          <w:rFonts w:eastAsia="Times New Roman" w:cs="Times New Roman"/>
          <w:sz w:val="24"/>
          <w:szCs w:val="24"/>
          <w:lang w:eastAsia="da-DK"/>
        </w:rPr>
        <w:t xml:space="preserve">som mennesket skal befries fra. Religion og medlemskab af kirken er ikke nødvendigvis et åg. Hvad angår vaner og traditioner </w:t>
      </w:r>
      <w:r w:rsidR="00B4600E" w:rsidRPr="00C73179">
        <w:rPr>
          <w:rFonts w:eastAsia="Times New Roman" w:cs="Times New Roman"/>
          <w:sz w:val="24"/>
          <w:szCs w:val="24"/>
          <w:lang w:eastAsia="da-DK"/>
        </w:rPr>
        <w:t xml:space="preserve">kan </w:t>
      </w:r>
      <w:r w:rsidR="00B16EF6" w:rsidRPr="00C73179">
        <w:rPr>
          <w:rFonts w:eastAsia="Times New Roman" w:cs="Times New Roman"/>
          <w:sz w:val="24"/>
          <w:szCs w:val="24"/>
          <w:lang w:eastAsia="da-DK"/>
        </w:rPr>
        <w:t xml:space="preserve">vi </w:t>
      </w:r>
      <w:r w:rsidR="00B4600E" w:rsidRPr="00C73179">
        <w:rPr>
          <w:rFonts w:eastAsia="Times New Roman" w:cs="Times New Roman"/>
          <w:sz w:val="24"/>
          <w:szCs w:val="24"/>
          <w:lang w:eastAsia="da-DK"/>
        </w:rPr>
        <w:t xml:space="preserve">slet ikke leve uden vaner. </w:t>
      </w:r>
      <w:r w:rsidR="006C0116">
        <w:rPr>
          <w:rFonts w:eastAsia="Times New Roman" w:cs="Times New Roman"/>
          <w:sz w:val="24"/>
          <w:szCs w:val="24"/>
          <w:lang w:eastAsia="da-DK"/>
        </w:rPr>
        <w:t>Traditioner og vaner fortæller om en stærk forbindelse mellem tro og liv, religion og familie. Og det selv om man måske ikke har så mange ord for denne følelse af samhørighed.</w:t>
      </w:r>
      <w:r w:rsidR="00B16EF6" w:rsidRPr="00C73179">
        <w:rPr>
          <w:rFonts w:eastAsia="Times New Roman" w:cs="Times New Roman"/>
          <w:sz w:val="24"/>
          <w:szCs w:val="24"/>
          <w:lang w:eastAsia="da-DK"/>
        </w:rPr>
        <w:t xml:space="preserve"> </w:t>
      </w:r>
      <w:r w:rsidR="00B4600E" w:rsidRPr="00C73179">
        <w:rPr>
          <w:rFonts w:eastAsia="Times New Roman" w:cs="Times New Roman"/>
          <w:sz w:val="24"/>
          <w:szCs w:val="24"/>
          <w:lang w:eastAsia="da-DK"/>
        </w:rPr>
        <w:tab/>
      </w:r>
      <w:r w:rsidR="00B16EF6" w:rsidRPr="00C73179">
        <w:rPr>
          <w:rFonts w:eastAsia="Times New Roman" w:cs="Times New Roman"/>
          <w:sz w:val="24"/>
          <w:szCs w:val="24"/>
          <w:lang w:eastAsia="da-DK"/>
        </w:rPr>
        <w:tab/>
      </w:r>
      <w:r w:rsidR="00EA7823" w:rsidRPr="00C73179">
        <w:rPr>
          <w:rFonts w:eastAsia="Times New Roman" w:cs="Times New Roman"/>
          <w:sz w:val="24"/>
          <w:szCs w:val="24"/>
          <w:lang w:eastAsia="da-DK"/>
        </w:rPr>
        <w:tab/>
      </w:r>
      <w:r w:rsidR="00844B3A">
        <w:rPr>
          <w:rFonts w:eastAsia="Times New Roman" w:cs="Times New Roman"/>
          <w:sz w:val="24"/>
          <w:szCs w:val="24"/>
          <w:lang w:eastAsia="da-DK"/>
        </w:rPr>
        <w:t>F</w:t>
      </w:r>
      <w:r w:rsidR="00A0300A" w:rsidRPr="00C73179">
        <w:rPr>
          <w:rFonts w:eastAsia="Times New Roman" w:cs="Times New Roman"/>
          <w:sz w:val="24"/>
          <w:szCs w:val="24"/>
          <w:lang w:eastAsia="da-DK"/>
        </w:rPr>
        <w:t>or det andet</w:t>
      </w:r>
      <w:r w:rsidR="00EA7823" w:rsidRPr="00C73179">
        <w:rPr>
          <w:rFonts w:eastAsia="Times New Roman" w:cs="Times New Roman"/>
          <w:sz w:val="24"/>
          <w:szCs w:val="24"/>
          <w:lang w:eastAsia="da-DK"/>
        </w:rPr>
        <w:t>,</w:t>
      </w:r>
      <w:r w:rsidR="00A0300A" w:rsidRPr="00C73179">
        <w:rPr>
          <w:rFonts w:eastAsia="Times New Roman" w:cs="Times New Roman"/>
          <w:sz w:val="24"/>
          <w:szCs w:val="24"/>
          <w:lang w:eastAsia="da-DK"/>
        </w:rPr>
        <w:t xml:space="preserve"> så skal man måske </w:t>
      </w:r>
      <w:r w:rsidR="00B4600E" w:rsidRPr="00C73179">
        <w:rPr>
          <w:rFonts w:eastAsia="Times New Roman" w:cs="Times New Roman"/>
          <w:sz w:val="24"/>
          <w:szCs w:val="24"/>
          <w:lang w:eastAsia="da-DK"/>
        </w:rPr>
        <w:t xml:space="preserve">som betragter </w:t>
      </w:r>
      <w:r w:rsidR="006C0116">
        <w:rPr>
          <w:rFonts w:eastAsia="Times New Roman" w:cs="Times New Roman"/>
          <w:sz w:val="24"/>
          <w:szCs w:val="24"/>
          <w:lang w:eastAsia="da-DK"/>
        </w:rPr>
        <w:t xml:space="preserve">af vores samfund </w:t>
      </w:r>
      <w:r w:rsidR="00B16EF6" w:rsidRPr="00C73179">
        <w:rPr>
          <w:rFonts w:eastAsia="Times New Roman" w:cs="Times New Roman"/>
          <w:sz w:val="24"/>
          <w:szCs w:val="24"/>
          <w:lang w:eastAsia="da-DK"/>
        </w:rPr>
        <w:t xml:space="preserve">også </w:t>
      </w:r>
      <w:r w:rsidR="00E162E9" w:rsidRPr="00C73179">
        <w:rPr>
          <w:rFonts w:eastAsia="Times New Roman" w:cs="Times New Roman"/>
          <w:sz w:val="24"/>
          <w:szCs w:val="24"/>
          <w:lang w:eastAsia="da-DK"/>
        </w:rPr>
        <w:t xml:space="preserve">besvære sig med at </w:t>
      </w:r>
      <w:r w:rsidR="00A0300A" w:rsidRPr="00C73179">
        <w:rPr>
          <w:rFonts w:eastAsia="Times New Roman" w:cs="Times New Roman"/>
          <w:sz w:val="24"/>
          <w:szCs w:val="24"/>
          <w:lang w:eastAsia="da-DK"/>
        </w:rPr>
        <w:t xml:space="preserve">grave et spadestik dybere og spørge, hvad er det, som </w:t>
      </w:r>
      <w:r w:rsidR="00E162E9" w:rsidRPr="00C73179">
        <w:rPr>
          <w:rFonts w:eastAsia="Times New Roman" w:cs="Times New Roman"/>
          <w:sz w:val="24"/>
          <w:szCs w:val="24"/>
          <w:lang w:eastAsia="da-DK"/>
        </w:rPr>
        <w:t xml:space="preserve">gør, at </w:t>
      </w:r>
      <w:r w:rsidR="00A0300A" w:rsidRPr="00C73179">
        <w:rPr>
          <w:rFonts w:eastAsia="Times New Roman" w:cs="Times New Roman"/>
          <w:sz w:val="24"/>
          <w:szCs w:val="24"/>
          <w:lang w:eastAsia="da-DK"/>
        </w:rPr>
        <w:t>man</w:t>
      </w:r>
      <w:r w:rsidR="00E162E9" w:rsidRPr="00C73179">
        <w:rPr>
          <w:rFonts w:eastAsia="Times New Roman" w:cs="Times New Roman"/>
          <w:sz w:val="24"/>
          <w:szCs w:val="24"/>
          <w:lang w:eastAsia="da-DK"/>
        </w:rPr>
        <w:t xml:space="preserve">ge </w:t>
      </w:r>
      <w:r w:rsidR="00B4600E" w:rsidRPr="00C73179">
        <w:rPr>
          <w:rFonts w:eastAsia="Times New Roman" w:cs="Times New Roman"/>
          <w:sz w:val="24"/>
          <w:szCs w:val="24"/>
          <w:lang w:eastAsia="da-DK"/>
        </w:rPr>
        <w:t>islændinge</w:t>
      </w:r>
      <w:r w:rsidR="00E162E9" w:rsidRPr="00C73179">
        <w:rPr>
          <w:rFonts w:eastAsia="Times New Roman" w:cs="Times New Roman"/>
          <w:sz w:val="24"/>
          <w:szCs w:val="24"/>
          <w:lang w:eastAsia="da-DK"/>
        </w:rPr>
        <w:t xml:space="preserve"> – og det samme vil sikkert også gøre sig gældende i Danmark – svarer, når vi bliver spurgt om, hvilken rolle religion har i vores liv</w:t>
      </w:r>
      <w:r w:rsidR="00A0300A" w:rsidRPr="00C73179">
        <w:rPr>
          <w:rFonts w:eastAsia="Times New Roman" w:cs="Times New Roman"/>
          <w:sz w:val="24"/>
          <w:szCs w:val="24"/>
          <w:lang w:eastAsia="da-DK"/>
        </w:rPr>
        <w:t>, at religion ikke e</w:t>
      </w:r>
      <w:r w:rsidR="00E162E9" w:rsidRPr="00C73179">
        <w:rPr>
          <w:rFonts w:eastAsia="Times New Roman" w:cs="Times New Roman"/>
          <w:sz w:val="24"/>
          <w:szCs w:val="24"/>
          <w:lang w:eastAsia="da-DK"/>
        </w:rPr>
        <w:t>r en vigtig del af vores</w:t>
      </w:r>
      <w:r w:rsidR="00A0300A" w:rsidRPr="00C73179">
        <w:rPr>
          <w:rFonts w:eastAsia="Times New Roman" w:cs="Times New Roman"/>
          <w:sz w:val="24"/>
          <w:szCs w:val="24"/>
          <w:lang w:eastAsia="da-DK"/>
        </w:rPr>
        <w:t xml:space="preserve"> liv.</w:t>
      </w:r>
      <w:r w:rsidR="00E162E9" w:rsidRPr="00C73179">
        <w:rPr>
          <w:rFonts w:eastAsia="Times New Roman" w:cs="Times New Roman"/>
          <w:sz w:val="24"/>
          <w:szCs w:val="24"/>
          <w:lang w:eastAsia="da-DK"/>
        </w:rPr>
        <w:t xml:space="preserve"> </w:t>
      </w:r>
      <w:r w:rsidR="006C0116">
        <w:rPr>
          <w:rFonts w:eastAsia="Times New Roman" w:cs="Times New Roman"/>
          <w:sz w:val="24"/>
          <w:szCs w:val="24"/>
          <w:lang w:eastAsia="da-DK"/>
        </w:rPr>
        <w:tab/>
      </w:r>
      <w:r w:rsidR="006C0116">
        <w:rPr>
          <w:rFonts w:eastAsia="Times New Roman" w:cs="Times New Roman"/>
          <w:sz w:val="24"/>
          <w:szCs w:val="24"/>
          <w:lang w:eastAsia="da-DK"/>
        </w:rPr>
        <w:tab/>
      </w:r>
      <w:r w:rsidR="00B4600E" w:rsidRPr="00C73179">
        <w:rPr>
          <w:rFonts w:eastAsia="Times New Roman" w:cs="Times New Roman"/>
          <w:sz w:val="24"/>
          <w:szCs w:val="24"/>
          <w:lang w:eastAsia="da-DK"/>
        </w:rPr>
        <w:t xml:space="preserve">Måske </w:t>
      </w:r>
      <w:r w:rsidR="00EA7823" w:rsidRPr="00C73179">
        <w:rPr>
          <w:rFonts w:eastAsia="Times New Roman" w:cs="Times New Roman"/>
          <w:sz w:val="24"/>
          <w:szCs w:val="24"/>
          <w:lang w:eastAsia="da-DK"/>
        </w:rPr>
        <w:t>svaret s</w:t>
      </w:r>
      <w:r w:rsidR="00B4600E" w:rsidRPr="00C73179">
        <w:rPr>
          <w:rFonts w:eastAsia="Times New Roman" w:cs="Times New Roman"/>
          <w:sz w:val="24"/>
          <w:szCs w:val="24"/>
          <w:lang w:eastAsia="da-DK"/>
        </w:rPr>
        <w:t>kyldes, at vi</w:t>
      </w:r>
      <w:r w:rsidR="00EA7823" w:rsidRPr="00C73179">
        <w:rPr>
          <w:rFonts w:eastAsia="Times New Roman" w:cs="Times New Roman"/>
          <w:sz w:val="24"/>
          <w:szCs w:val="24"/>
          <w:lang w:eastAsia="da-DK"/>
        </w:rPr>
        <w:t xml:space="preserve"> synes vores eget religiøse liv virker af så lidt</w:t>
      </w:r>
      <w:r w:rsidR="00B4600E" w:rsidRPr="00C73179">
        <w:rPr>
          <w:rFonts w:eastAsia="Times New Roman" w:cs="Times New Roman"/>
          <w:sz w:val="24"/>
          <w:szCs w:val="24"/>
          <w:lang w:eastAsia="da-DK"/>
        </w:rPr>
        <w:t xml:space="preserve">, når vi ser andre religioner og </w:t>
      </w:r>
      <w:r w:rsidR="00EA7823" w:rsidRPr="00C73179">
        <w:rPr>
          <w:rFonts w:eastAsia="Times New Roman" w:cs="Times New Roman"/>
          <w:sz w:val="24"/>
          <w:szCs w:val="24"/>
          <w:lang w:eastAsia="da-DK"/>
        </w:rPr>
        <w:t>møder f.eks. hos muslimske medborgere</w:t>
      </w:r>
      <w:r w:rsidR="00B4600E" w:rsidRPr="00C73179">
        <w:rPr>
          <w:rFonts w:eastAsia="Times New Roman" w:cs="Times New Roman"/>
          <w:sz w:val="24"/>
          <w:szCs w:val="24"/>
          <w:lang w:eastAsia="da-DK"/>
        </w:rPr>
        <w:t xml:space="preserve"> </w:t>
      </w:r>
      <w:r w:rsidR="00EA7823" w:rsidRPr="00C73179">
        <w:rPr>
          <w:rFonts w:eastAsia="Times New Roman" w:cs="Times New Roman"/>
          <w:sz w:val="24"/>
          <w:szCs w:val="24"/>
          <w:lang w:eastAsia="da-DK"/>
        </w:rPr>
        <w:t xml:space="preserve">en større synlighed og ser et mere tydeligt </w:t>
      </w:r>
      <w:r w:rsidR="00B4600E" w:rsidRPr="00C73179">
        <w:rPr>
          <w:rFonts w:eastAsia="Times New Roman" w:cs="Times New Roman"/>
          <w:sz w:val="24"/>
          <w:szCs w:val="24"/>
          <w:lang w:eastAsia="da-DK"/>
        </w:rPr>
        <w:t>ydre fromhedsliv</w:t>
      </w:r>
      <w:r w:rsidR="00B16EF6" w:rsidRPr="00C73179">
        <w:rPr>
          <w:rFonts w:eastAsia="Times New Roman" w:cs="Times New Roman"/>
          <w:sz w:val="24"/>
          <w:szCs w:val="24"/>
          <w:lang w:eastAsia="da-DK"/>
        </w:rPr>
        <w:t xml:space="preserve"> </w:t>
      </w:r>
      <w:r w:rsidR="00844B3A">
        <w:rPr>
          <w:rFonts w:eastAsia="Times New Roman" w:cs="Times New Roman"/>
          <w:sz w:val="24"/>
          <w:szCs w:val="24"/>
          <w:lang w:eastAsia="da-DK"/>
        </w:rPr>
        <w:t xml:space="preserve">hos dem </w:t>
      </w:r>
      <w:r w:rsidR="00B16EF6" w:rsidRPr="00C73179">
        <w:rPr>
          <w:rFonts w:eastAsia="Times New Roman" w:cs="Times New Roman"/>
          <w:sz w:val="24"/>
          <w:szCs w:val="24"/>
          <w:lang w:eastAsia="da-DK"/>
        </w:rPr>
        <w:t>end hos os selv</w:t>
      </w:r>
      <w:r w:rsidR="00844B3A">
        <w:rPr>
          <w:rFonts w:eastAsia="Times New Roman" w:cs="Times New Roman"/>
          <w:sz w:val="24"/>
          <w:szCs w:val="24"/>
          <w:lang w:eastAsia="da-DK"/>
        </w:rPr>
        <w:t>.</w:t>
      </w:r>
      <w:r w:rsidR="00844B3A">
        <w:rPr>
          <w:rFonts w:eastAsia="Times New Roman" w:cs="Times New Roman"/>
          <w:sz w:val="24"/>
          <w:szCs w:val="24"/>
          <w:lang w:eastAsia="da-DK"/>
        </w:rPr>
        <w:tab/>
      </w:r>
      <w:r w:rsidR="00844B3A">
        <w:rPr>
          <w:rFonts w:eastAsia="Times New Roman" w:cs="Times New Roman"/>
          <w:sz w:val="24"/>
          <w:szCs w:val="24"/>
          <w:lang w:eastAsia="da-DK"/>
        </w:rPr>
        <w:tab/>
      </w:r>
      <w:r w:rsidR="00844B3A">
        <w:rPr>
          <w:rFonts w:eastAsia="Times New Roman" w:cs="Times New Roman"/>
          <w:sz w:val="24"/>
          <w:szCs w:val="24"/>
          <w:lang w:eastAsia="da-DK"/>
        </w:rPr>
        <w:tab/>
      </w:r>
      <w:r w:rsidR="00844B3A">
        <w:rPr>
          <w:rFonts w:eastAsia="Times New Roman" w:cs="Times New Roman"/>
          <w:sz w:val="24"/>
          <w:szCs w:val="24"/>
          <w:lang w:eastAsia="da-DK"/>
        </w:rPr>
        <w:tab/>
      </w:r>
      <w:r w:rsidR="00844B3A">
        <w:rPr>
          <w:rFonts w:eastAsia="Times New Roman" w:cs="Times New Roman"/>
          <w:sz w:val="24"/>
          <w:szCs w:val="24"/>
          <w:lang w:eastAsia="da-DK"/>
        </w:rPr>
        <w:tab/>
      </w:r>
      <w:r w:rsidR="00844B3A">
        <w:rPr>
          <w:rFonts w:eastAsia="Times New Roman" w:cs="Times New Roman"/>
          <w:sz w:val="24"/>
          <w:szCs w:val="24"/>
          <w:lang w:eastAsia="da-DK"/>
        </w:rPr>
        <w:tab/>
        <w:t>D</w:t>
      </w:r>
      <w:r w:rsidR="00EA7823" w:rsidRPr="00C73179">
        <w:rPr>
          <w:rFonts w:eastAsia="Times New Roman" w:cs="Times New Roman"/>
          <w:sz w:val="24"/>
          <w:szCs w:val="24"/>
          <w:lang w:eastAsia="da-DK"/>
        </w:rPr>
        <w:t>et ambivalente forhold til religion og religiøsitet er måske snarere udtryk for den kritik af ydre fromhed, som så markant har gjort sig gældend</w:t>
      </w:r>
      <w:r w:rsidR="00844B3A">
        <w:rPr>
          <w:rFonts w:eastAsia="Times New Roman" w:cs="Times New Roman"/>
          <w:sz w:val="24"/>
          <w:szCs w:val="24"/>
          <w:lang w:eastAsia="da-DK"/>
        </w:rPr>
        <w:t xml:space="preserve">e </w:t>
      </w:r>
      <w:r w:rsidR="006C0116">
        <w:rPr>
          <w:rFonts w:eastAsia="Times New Roman" w:cs="Times New Roman"/>
          <w:sz w:val="24"/>
          <w:szCs w:val="24"/>
          <w:lang w:eastAsia="da-DK"/>
        </w:rPr>
        <w:t xml:space="preserve">netop </w:t>
      </w:r>
      <w:r w:rsidR="00844B3A">
        <w:rPr>
          <w:rFonts w:eastAsia="Times New Roman" w:cs="Times New Roman"/>
          <w:sz w:val="24"/>
          <w:szCs w:val="24"/>
          <w:lang w:eastAsia="da-DK"/>
        </w:rPr>
        <w:t xml:space="preserve">i den reformatoriske </w:t>
      </w:r>
      <w:r w:rsidR="00EA7823" w:rsidRPr="00C73179">
        <w:rPr>
          <w:rFonts w:eastAsia="Times New Roman" w:cs="Times New Roman"/>
          <w:sz w:val="24"/>
          <w:szCs w:val="24"/>
          <w:lang w:eastAsia="da-DK"/>
        </w:rPr>
        <w:t>teologi</w:t>
      </w:r>
      <w:r w:rsidR="00844B3A">
        <w:rPr>
          <w:rFonts w:eastAsia="Times New Roman" w:cs="Times New Roman"/>
          <w:sz w:val="24"/>
          <w:szCs w:val="24"/>
          <w:lang w:eastAsia="da-DK"/>
        </w:rPr>
        <w:t xml:space="preserve"> og tradition</w:t>
      </w:r>
      <w:r w:rsidR="00EA7823" w:rsidRPr="00C73179">
        <w:rPr>
          <w:rFonts w:eastAsia="Times New Roman" w:cs="Times New Roman"/>
          <w:sz w:val="24"/>
          <w:szCs w:val="24"/>
          <w:lang w:eastAsia="da-DK"/>
        </w:rPr>
        <w:t xml:space="preserve">. </w:t>
      </w:r>
      <w:r w:rsidR="006C0116">
        <w:rPr>
          <w:rFonts w:eastAsia="Times New Roman" w:cs="Times New Roman"/>
          <w:sz w:val="24"/>
          <w:szCs w:val="24"/>
          <w:lang w:eastAsia="da-DK"/>
        </w:rPr>
        <w:tab/>
      </w:r>
      <w:r w:rsidR="006C0116">
        <w:rPr>
          <w:rFonts w:eastAsia="Times New Roman" w:cs="Times New Roman"/>
          <w:sz w:val="24"/>
          <w:szCs w:val="24"/>
          <w:lang w:eastAsia="da-DK"/>
        </w:rPr>
        <w:tab/>
        <w:t xml:space="preserve">Luthers budskab var: </w:t>
      </w:r>
      <w:r w:rsidR="00EA7823" w:rsidRPr="00C73179">
        <w:rPr>
          <w:rFonts w:eastAsia="Times New Roman" w:cs="Times New Roman"/>
          <w:sz w:val="24"/>
          <w:szCs w:val="24"/>
          <w:lang w:eastAsia="da-DK"/>
        </w:rPr>
        <w:t>Du bliver ikke frelst ved dine egne gerninger og ydre fromhed</w:t>
      </w:r>
      <w:r w:rsidR="006C0116">
        <w:rPr>
          <w:rFonts w:eastAsia="Times New Roman" w:cs="Times New Roman"/>
          <w:sz w:val="24"/>
          <w:szCs w:val="24"/>
          <w:lang w:eastAsia="da-DK"/>
        </w:rPr>
        <w:t xml:space="preserve">. </w:t>
      </w:r>
      <w:r w:rsidR="00EA7823" w:rsidRPr="00C73179">
        <w:rPr>
          <w:rFonts w:eastAsia="Times New Roman" w:cs="Times New Roman"/>
          <w:sz w:val="24"/>
          <w:szCs w:val="24"/>
          <w:lang w:eastAsia="da-DK"/>
        </w:rPr>
        <w:t xml:space="preserve">Du skal ikke gøre dig til af dine gerninger. </w:t>
      </w:r>
      <w:r w:rsidR="00844B3A">
        <w:rPr>
          <w:rFonts w:eastAsia="Times New Roman" w:cs="Times New Roman"/>
          <w:sz w:val="24"/>
          <w:szCs w:val="24"/>
          <w:lang w:eastAsia="da-DK"/>
        </w:rPr>
        <w:tab/>
      </w:r>
      <w:r w:rsidR="00844B3A">
        <w:rPr>
          <w:rFonts w:eastAsia="Times New Roman" w:cs="Times New Roman"/>
          <w:sz w:val="24"/>
          <w:szCs w:val="24"/>
          <w:lang w:eastAsia="da-DK"/>
        </w:rPr>
        <w:tab/>
      </w:r>
      <w:r w:rsidR="00844B3A">
        <w:rPr>
          <w:rFonts w:eastAsia="Times New Roman" w:cs="Times New Roman"/>
          <w:sz w:val="24"/>
          <w:szCs w:val="24"/>
          <w:lang w:eastAsia="da-DK"/>
        </w:rPr>
        <w:tab/>
      </w:r>
      <w:r w:rsidR="006C0116">
        <w:rPr>
          <w:rFonts w:eastAsia="Times New Roman" w:cs="Times New Roman"/>
          <w:sz w:val="24"/>
          <w:szCs w:val="24"/>
          <w:lang w:eastAsia="da-DK"/>
        </w:rPr>
        <w:t>N</w:t>
      </w:r>
      <w:r w:rsidR="006C0116" w:rsidRPr="00C73179">
        <w:rPr>
          <w:rFonts w:eastAsia="Times New Roman" w:cs="Times New Roman"/>
          <w:sz w:val="24"/>
          <w:szCs w:val="24"/>
          <w:lang w:eastAsia="da-DK"/>
        </w:rPr>
        <w:t>år man svarer</w:t>
      </w:r>
      <w:r w:rsidR="006C0116">
        <w:rPr>
          <w:rFonts w:eastAsia="Times New Roman" w:cs="Times New Roman"/>
          <w:sz w:val="24"/>
          <w:szCs w:val="24"/>
          <w:lang w:eastAsia="da-DK"/>
        </w:rPr>
        <w:t>,</w:t>
      </w:r>
      <w:r w:rsidR="006C0116" w:rsidRPr="00C73179">
        <w:rPr>
          <w:rFonts w:eastAsia="Times New Roman" w:cs="Times New Roman"/>
          <w:sz w:val="24"/>
          <w:szCs w:val="24"/>
          <w:lang w:eastAsia="da-DK"/>
        </w:rPr>
        <w:t xml:space="preserve"> at religio</w:t>
      </w:r>
      <w:r w:rsidR="006C0116">
        <w:rPr>
          <w:rFonts w:eastAsia="Times New Roman" w:cs="Times New Roman"/>
          <w:sz w:val="24"/>
          <w:szCs w:val="24"/>
          <w:lang w:eastAsia="da-DK"/>
        </w:rPr>
        <w:t xml:space="preserve">nen ikke fylder meget i ens liv, </w:t>
      </w:r>
      <w:r w:rsidR="00B4600E" w:rsidRPr="00C73179">
        <w:rPr>
          <w:rFonts w:eastAsia="Times New Roman" w:cs="Times New Roman"/>
          <w:sz w:val="24"/>
          <w:szCs w:val="24"/>
          <w:lang w:eastAsia="da-DK"/>
        </w:rPr>
        <w:t xml:space="preserve">er </w:t>
      </w:r>
      <w:r w:rsidR="006C0116">
        <w:rPr>
          <w:rFonts w:eastAsia="Times New Roman" w:cs="Times New Roman"/>
          <w:sz w:val="24"/>
          <w:szCs w:val="24"/>
          <w:lang w:eastAsia="da-DK"/>
        </w:rPr>
        <w:t>det</w:t>
      </w:r>
      <w:r w:rsidR="00EA7823" w:rsidRPr="00C73179">
        <w:rPr>
          <w:rFonts w:eastAsia="Times New Roman" w:cs="Times New Roman"/>
          <w:sz w:val="24"/>
          <w:szCs w:val="24"/>
          <w:lang w:eastAsia="da-DK"/>
        </w:rPr>
        <w:t xml:space="preserve"> ikke nødvendigvis det samme, som at </w:t>
      </w:r>
      <w:r w:rsidR="00B4600E" w:rsidRPr="00C73179">
        <w:rPr>
          <w:rFonts w:eastAsia="Times New Roman" w:cs="Times New Roman"/>
          <w:sz w:val="24"/>
          <w:szCs w:val="24"/>
          <w:lang w:eastAsia="da-DK"/>
        </w:rPr>
        <w:t>medlemskab</w:t>
      </w:r>
      <w:r w:rsidR="00EA7823" w:rsidRPr="00C73179">
        <w:rPr>
          <w:rFonts w:eastAsia="Times New Roman" w:cs="Times New Roman"/>
          <w:sz w:val="24"/>
          <w:szCs w:val="24"/>
          <w:lang w:eastAsia="da-DK"/>
        </w:rPr>
        <w:t>et</w:t>
      </w:r>
      <w:r w:rsidR="00B4600E" w:rsidRPr="00C73179">
        <w:rPr>
          <w:rFonts w:eastAsia="Times New Roman" w:cs="Times New Roman"/>
          <w:sz w:val="24"/>
          <w:szCs w:val="24"/>
          <w:lang w:eastAsia="da-DK"/>
        </w:rPr>
        <w:t xml:space="preserve"> af kirken ikke betyder noget</w:t>
      </w:r>
      <w:r w:rsidR="006C0116">
        <w:rPr>
          <w:rFonts w:eastAsia="Times New Roman" w:cs="Times New Roman"/>
          <w:sz w:val="24"/>
          <w:szCs w:val="24"/>
          <w:lang w:eastAsia="da-DK"/>
        </w:rPr>
        <w:t>. Religion er</w:t>
      </w:r>
      <w:r w:rsidR="00844B3A">
        <w:rPr>
          <w:rFonts w:eastAsia="Times New Roman" w:cs="Times New Roman"/>
          <w:sz w:val="24"/>
          <w:szCs w:val="24"/>
          <w:lang w:eastAsia="da-DK"/>
        </w:rPr>
        <w:t xml:space="preserve"> </w:t>
      </w:r>
      <w:r w:rsidR="00C32525" w:rsidRPr="00C73179">
        <w:rPr>
          <w:rFonts w:eastAsia="Times New Roman" w:cs="Times New Roman"/>
          <w:sz w:val="24"/>
          <w:szCs w:val="24"/>
          <w:lang w:eastAsia="da-DK"/>
        </w:rPr>
        <w:t xml:space="preserve">i en luthersk nordisk aftapning, </w:t>
      </w:r>
      <w:r w:rsidR="00844B3A">
        <w:rPr>
          <w:rFonts w:eastAsia="Times New Roman" w:cs="Times New Roman"/>
          <w:sz w:val="24"/>
          <w:szCs w:val="24"/>
          <w:lang w:eastAsia="da-DK"/>
        </w:rPr>
        <w:t xml:space="preserve">grundlæggende ikke noget man gør sig til af. Og denne opfattelse er dybt </w:t>
      </w:r>
      <w:r w:rsidR="00C32525" w:rsidRPr="00C73179">
        <w:rPr>
          <w:rFonts w:eastAsia="Times New Roman" w:cs="Times New Roman"/>
          <w:sz w:val="24"/>
          <w:szCs w:val="24"/>
          <w:lang w:eastAsia="da-DK"/>
        </w:rPr>
        <w:t xml:space="preserve">indlejret i </w:t>
      </w:r>
      <w:r w:rsidR="00844B3A">
        <w:rPr>
          <w:rFonts w:eastAsia="Times New Roman" w:cs="Times New Roman"/>
          <w:sz w:val="24"/>
          <w:szCs w:val="24"/>
          <w:lang w:eastAsia="da-DK"/>
        </w:rPr>
        <w:t>vores samfund og måde at tænke på.</w:t>
      </w:r>
      <w:r w:rsidR="006C0116">
        <w:rPr>
          <w:rFonts w:eastAsia="Times New Roman" w:cs="Times New Roman"/>
          <w:sz w:val="24"/>
          <w:szCs w:val="24"/>
          <w:lang w:eastAsia="da-DK"/>
        </w:rPr>
        <w:t xml:space="preserve"> Men også udfordrer idag</w:t>
      </w:r>
      <w:r w:rsidR="00844B3A">
        <w:rPr>
          <w:rFonts w:eastAsia="Times New Roman" w:cs="Times New Roman"/>
          <w:sz w:val="24"/>
          <w:szCs w:val="24"/>
          <w:lang w:eastAsia="da-DK"/>
        </w:rPr>
        <w:t xml:space="preserve"> </w:t>
      </w:r>
      <w:r w:rsidR="006C0116">
        <w:rPr>
          <w:rFonts w:eastAsia="Times New Roman" w:cs="Times New Roman"/>
          <w:sz w:val="24"/>
          <w:szCs w:val="24"/>
          <w:lang w:eastAsia="da-DK"/>
        </w:rPr>
        <w:t>.</w:t>
      </w:r>
      <w:r w:rsidR="00844B3A">
        <w:rPr>
          <w:rFonts w:eastAsia="Times New Roman" w:cs="Times New Roman"/>
          <w:sz w:val="24"/>
          <w:szCs w:val="24"/>
          <w:lang w:eastAsia="da-DK"/>
        </w:rPr>
        <w:t xml:space="preserve"> </w:t>
      </w:r>
    </w:p>
    <w:p w:rsidR="00B56004" w:rsidRPr="00C73179" w:rsidRDefault="00B56004" w:rsidP="00A0300A">
      <w:pPr>
        <w:spacing w:before="100" w:beforeAutospacing="1" w:after="100" w:afterAutospacing="1" w:line="240" w:lineRule="auto"/>
        <w:ind w:left="1134" w:right="1134"/>
        <w:rPr>
          <w:rStyle w:val="UndertitelTegn"/>
          <w:rFonts w:asciiTheme="minorHAnsi" w:hAnsiTheme="minorHAnsi"/>
        </w:rPr>
      </w:pPr>
      <w:r w:rsidRPr="00C73179">
        <w:rPr>
          <w:rFonts w:eastAsia="Times New Roman" w:cs="Times New Roman"/>
          <w:sz w:val="24"/>
          <w:szCs w:val="24"/>
          <w:lang w:eastAsia="da-DK"/>
        </w:rPr>
        <w:t xml:space="preserve">Således er der </w:t>
      </w:r>
      <w:r w:rsidR="00B16EF6" w:rsidRPr="00C73179">
        <w:rPr>
          <w:rFonts w:eastAsia="Times New Roman" w:cs="Times New Roman"/>
          <w:sz w:val="24"/>
          <w:szCs w:val="24"/>
          <w:lang w:eastAsia="da-DK"/>
        </w:rPr>
        <w:t xml:space="preserve">altså </w:t>
      </w:r>
      <w:r w:rsidR="00844B3A">
        <w:rPr>
          <w:rFonts w:eastAsia="Times New Roman" w:cs="Times New Roman"/>
          <w:sz w:val="24"/>
          <w:szCs w:val="24"/>
          <w:lang w:eastAsia="da-DK"/>
        </w:rPr>
        <w:t xml:space="preserve">heller </w:t>
      </w:r>
      <w:r w:rsidRPr="00C73179">
        <w:rPr>
          <w:rFonts w:eastAsia="Times New Roman" w:cs="Times New Roman"/>
          <w:sz w:val="24"/>
          <w:szCs w:val="24"/>
          <w:lang w:eastAsia="da-DK"/>
        </w:rPr>
        <w:t xml:space="preserve">ikke </w:t>
      </w:r>
      <w:r w:rsidR="00FA0BD5" w:rsidRPr="00C73179">
        <w:rPr>
          <w:rFonts w:eastAsia="Times New Roman" w:cs="Times New Roman"/>
          <w:sz w:val="24"/>
          <w:szCs w:val="24"/>
          <w:lang w:eastAsia="da-DK"/>
        </w:rPr>
        <w:t xml:space="preserve">nødvendigvis </w:t>
      </w:r>
      <w:r w:rsidRPr="00C73179">
        <w:rPr>
          <w:rFonts w:eastAsia="Times New Roman" w:cs="Times New Roman"/>
          <w:sz w:val="24"/>
          <w:szCs w:val="24"/>
          <w:lang w:eastAsia="da-DK"/>
        </w:rPr>
        <w:t xml:space="preserve">en modsætning mellem </w:t>
      </w:r>
      <w:r w:rsidR="00B16EF6" w:rsidRPr="00C73179">
        <w:rPr>
          <w:rFonts w:eastAsia="Times New Roman" w:cs="Times New Roman"/>
          <w:sz w:val="24"/>
          <w:szCs w:val="24"/>
          <w:lang w:eastAsia="da-DK"/>
        </w:rPr>
        <w:t>f.eks. Den danske G</w:t>
      </w:r>
      <w:r w:rsidRPr="00C73179">
        <w:rPr>
          <w:rFonts w:eastAsia="Times New Roman" w:cs="Times New Roman"/>
          <w:sz w:val="24"/>
          <w:szCs w:val="24"/>
          <w:lang w:eastAsia="da-DK"/>
        </w:rPr>
        <w:t>rundlovs § 4 og § 67.</w:t>
      </w:r>
      <w:r w:rsidR="0034421B" w:rsidRPr="00C73179">
        <w:rPr>
          <w:rFonts w:eastAsia="Times New Roman" w:cs="Times New Roman"/>
          <w:sz w:val="24"/>
          <w:szCs w:val="24"/>
          <w:lang w:eastAsia="da-DK"/>
        </w:rPr>
        <w:t xml:space="preserve"> </w:t>
      </w:r>
      <w:r w:rsidR="0034421B" w:rsidRPr="00C73179">
        <w:rPr>
          <w:rStyle w:val="UndertitelTegn"/>
          <w:rFonts w:asciiTheme="minorHAnsi" w:hAnsiTheme="minorHAnsi"/>
        </w:rPr>
        <w:t>(Slide 4)</w:t>
      </w:r>
    </w:p>
    <w:p w:rsidR="00637493" w:rsidRPr="00696BE3" w:rsidRDefault="00036AD5" w:rsidP="00B56004">
      <w:pPr>
        <w:spacing w:before="100" w:beforeAutospacing="1" w:after="100" w:afterAutospacing="1" w:line="240" w:lineRule="auto"/>
        <w:ind w:left="1304" w:right="1134"/>
        <w:rPr>
          <w:rFonts w:cs="Times New Roman"/>
          <w:i/>
          <w:iCs/>
          <w:sz w:val="24"/>
          <w:szCs w:val="24"/>
        </w:rPr>
      </w:pPr>
      <w:r w:rsidRPr="00696BE3">
        <w:rPr>
          <w:rFonts w:eastAsia="Times New Roman" w:cs="Times New Roman"/>
          <w:i/>
          <w:iCs/>
          <w:sz w:val="24"/>
          <w:szCs w:val="24"/>
          <w:lang w:eastAsia="da-DK"/>
        </w:rPr>
        <w:lastRenderedPageBreak/>
        <w:t>§</w:t>
      </w:r>
      <w:r w:rsidR="002762BF" w:rsidRPr="00696BE3">
        <w:rPr>
          <w:rFonts w:eastAsia="Times New Roman" w:cs="Times New Roman"/>
          <w:i/>
          <w:iCs/>
          <w:sz w:val="24"/>
          <w:szCs w:val="24"/>
          <w:lang w:eastAsia="da-DK"/>
        </w:rPr>
        <w:t xml:space="preserve"> 4</w:t>
      </w:r>
      <w:r w:rsidR="002762BF" w:rsidRPr="00696BE3">
        <w:rPr>
          <w:i/>
          <w:iCs/>
          <w:sz w:val="24"/>
          <w:szCs w:val="24"/>
        </w:rPr>
        <w:t xml:space="preserve">: </w:t>
      </w:r>
      <w:r w:rsidR="002762BF" w:rsidRPr="00696BE3">
        <w:rPr>
          <w:rFonts w:cs="Times New Roman"/>
          <w:i/>
          <w:iCs/>
          <w:sz w:val="24"/>
          <w:szCs w:val="24"/>
        </w:rPr>
        <w:t>Den evangelisk-lutherske kirke er den danske folkekirke og understøttes som sådan af staten.</w:t>
      </w:r>
    </w:p>
    <w:p w:rsidR="00B56004" w:rsidRPr="00696BE3" w:rsidRDefault="00B56004" w:rsidP="00B56004">
      <w:pPr>
        <w:spacing w:before="100" w:beforeAutospacing="1" w:after="100" w:afterAutospacing="1" w:line="240" w:lineRule="auto"/>
        <w:ind w:left="1304" w:right="1134"/>
        <w:rPr>
          <w:rFonts w:cs="Times New Roman"/>
          <w:i/>
          <w:iCs/>
          <w:sz w:val="24"/>
          <w:szCs w:val="24"/>
        </w:rPr>
      </w:pPr>
      <w:r w:rsidRPr="00696BE3">
        <w:rPr>
          <w:rFonts w:cs="Times New Roman"/>
          <w:i/>
          <w:iCs/>
          <w:sz w:val="24"/>
          <w:szCs w:val="24"/>
        </w:rPr>
        <w:t>§ 67 Borgerne har ret til at forene sig i samfund for at dyrke Gud på den måde, der stemmer med deres overbevisning, dog at intet læres eller foretages, som strider mod sædeligheden eller den offentlige orden.</w:t>
      </w:r>
    </w:p>
    <w:p w:rsidR="00FA0BD5" w:rsidRPr="00C73179" w:rsidRDefault="00B56004" w:rsidP="00B16EF6">
      <w:pPr>
        <w:spacing w:before="100" w:beforeAutospacing="1" w:after="100" w:afterAutospacing="1" w:line="240" w:lineRule="auto"/>
        <w:ind w:left="1134" w:right="1134"/>
        <w:rPr>
          <w:rFonts w:cs="Times New Roman"/>
          <w:sz w:val="24"/>
          <w:szCs w:val="24"/>
        </w:rPr>
      </w:pPr>
      <w:r w:rsidRPr="00C73179">
        <w:rPr>
          <w:rFonts w:cs="Times New Roman"/>
          <w:sz w:val="24"/>
          <w:szCs w:val="24"/>
        </w:rPr>
        <w:t>Jeg vil ligefrem tillade mig at påstå, at sekularisering og evangelisk</w:t>
      </w:r>
      <w:r w:rsidR="00FA0BD5" w:rsidRPr="00C73179">
        <w:rPr>
          <w:rFonts w:cs="Times New Roman"/>
          <w:sz w:val="24"/>
          <w:szCs w:val="24"/>
        </w:rPr>
        <w:t>-</w:t>
      </w:r>
      <w:r w:rsidRPr="00C73179">
        <w:rPr>
          <w:rFonts w:cs="Times New Roman"/>
          <w:sz w:val="24"/>
          <w:szCs w:val="24"/>
        </w:rPr>
        <w:t xml:space="preserve">luthersk kristendom </w:t>
      </w:r>
      <w:r w:rsidR="00844B3A">
        <w:rPr>
          <w:rFonts w:cs="Times New Roman"/>
          <w:sz w:val="24"/>
          <w:szCs w:val="24"/>
        </w:rPr>
        <w:t xml:space="preserve">her </w:t>
      </w:r>
      <w:r w:rsidRPr="00C73179">
        <w:rPr>
          <w:rFonts w:cs="Times New Roman"/>
          <w:sz w:val="24"/>
          <w:szCs w:val="24"/>
        </w:rPr>
        <w:t>fint går i spænd</w:t>
      </w:r>
      <w:r w:rsidR="00FA0BD5" w:rsidRPr="00C73179">
        <w:rPr>
          <w:rFonts w:cs="Times New Roman"/>
          <w:sz w:val="24"/>
          <w:szCs w:val="24"/>
        </w:rPr>
        <w:t xml:space="preserve">, ja i en vis forstand betinger </w:t>
      </w:r>
      <w:r w:rsidR="00B16EF6" w:rsidRPr="00C73179">
        <w:rPr>
          <w:rFonts w:cs="Times New Roman"/>
          <w:sz w:val="24"/>
          <w:szCs w:val="24"/>
        </w:rPr>
        <w:t xml:space="preserve">det første </w:t>
      </w:r>
      <w:r w:rsidR="00FA0BD5" w:rsidRPr="00C73179">
        <w:rPr>
          <w:rFonts w:cs="Times New Roman"/>
          <w:sz w:val="24"/>
          <w:szCs w:val="24"/>
        </w:rPr>
        <w:t xml:space="preserve">det andet. </w:t>
      </w:r>
      <w:r w:rsidR="00844B3A">
        <w:rPr>
          <w:rFonts w:cs="Times New Roman"/>
          <w:sz w:val="24"/>
          <w:szCs w:val="24"/>
        </w:rPr>
        <w:tab/>
      </w:r>
      <w:r w:rsidR="00844B3A">
        <w:rPr>
          <w:rFonts w:cs="Times New Roman"/>
          <w:sz w:val="24"/>
          <w:szCs w:val="24"/>
        </w:rPr>
        <w:tab/>
      </w:r>
      <w:r w:rsidR="00844B3A">
        <w:rPr>
          <w:rFonts w:cs="Times New Roman"/>
          <w:sz w:val="24"/>
          <w:szCs w:val="24"/>
        </w:rPr>
        <w:tab/>
      </w:r>
      <w:r w:rsidR="00844B3A">
        <w:rPr>
          <w:rFonts w:cs="Times New Roman"/>
          <w:sz w:val="24"/>
          <w:szCs w:val="24"/>
        </w:rPr>
        <w:tab/>
      </w:r>
      <w:r w:rsidR="00844B3A">
        <w:rPr>
          <w:rFonts w:cs="Times New Roman"/>
          <w:sz w:val="24"/>
          <w:szCs w:val="24"/>
        </w:rPr>
        <w:tab/>
      </w:r>
      <w:r w:rsidR="00844B3A">
        <w:rPr>
          <w:rFonts w:cs="Times New Roman"/>
          <w:sz w:val="24"/>
          <w:szCs w:val="24"/>
        </w:rPr>
        <w:tab/>
      </w:r>
      <w:r w:rsidR="00FA0BD5" w:rsidRPr="00C73179">
        <w:rPr>
          <w:rFonts w:cs="Times New Roman"/>
          <w:sz w:val="24"/>
          <w:szCs w:val="24"/>
        </w:rPr>
        <w:t>Et mere rigidt sekularistisk samfund vil måske nok stække kirken yderligere, men det skabe</w:t>
      </w:r>
      <w:r w:rsidR="00B16EF6" w:rsidRPr="00C73179">
        <w:rPr>
          <w:rFonts w:cs="Times New Roman"/>
          <w:sz w:val="24"/>
          <w:szCs w:val="24"/>
        </w:rPr>
        <w:t>r næppe et mere frisindet samfund</w:t>
      </w:r>
      <w:r w:rsidR="00FA0BD5" w:rsidRPr="00C73179">
        <w:rPr>
          <w:rFonts w:cs="Times New Roman"/>
          <w:sz w:val="24"/>
          <w:szCs w:val="24"/>
        </w:rPr>
        <w:t>, idet den</w:t>
      </w:r>
      <w:r w:rsidR="00B16EF6" w:rsidRPr="00C73179">
        <w:rPr>
          <w:rFonts w:cs="Times New Roman"/>
          <w:sz w:val="24"/>
          <w:szCs w:val="24"/>
        </w:rPr>
        <w:t xml:space="preserve"> sekularistiske tankesæt</w:t>
      </w:r>
      <w:r w:rsidR="00FA0BD5" w:rsidRPr="00C73179">
        <w:rPr>
          <w:rFonts w:cs="Times New Roman"/>
          <w:sz w:val="24"/>
          <w:szCs w:val="24"/>
        </w:rPr>
        <w:t xml:space="preserve"> jo netop ikke vil tilkende religionen nogen som helst plads, ja kun ser troen som overtro og dermed noget, som kun har plads i det enkelte menneskes indre overdrev.</w:t>
      </w:r>
    </w:p>
    <w:p w:rsidR="0033679E" w:rsidRPr="00C73179" w:rsidRDefault="00FA0BD5" w:rsidP="00B16EF6">
      <w:pPr>
        <w:spacing w:before="100" w:beforeAutospacing="1" w:after="100" w:afterAutospacing="1" w:line="240" w:lineRule="auto"/>
        <w:ind w:left="1134" w:right="1134"/>
        <w:rPr>
          <w:rFonts w:cs="Times New Roman"/>
          <w:sz w:val="24"/>
          <w:szCs w:val="24"/>
        </w:rPr>
      </w:pPr>
      <w:r w:rsidRPr="00C73179">
        <w:rPr>
          <w:rFonts w:cs="Times New Roman"/>
          <w:sz w:val="24"/>
          <w:szCs w:val="24"/>
        </w:rPr>
        <w:t>Jeg er ikke blot som biskop, men også som samfundsborger, taknemmelig for den lutherske arv i vo</w:t>
      </w:r>
      <w:r w:rsidR="00B16EF6" w:rsidRPr="00C73179">
        <w:rPr>
          <w:rFonts w:cs="Times New Roman"/>
          <w:sz w:val="24"/>
          <w:szCs w:val="24"/>
        </w:rPr>
        <w:t xml:space="preserve">res samfund. </w:t>
      </w:r>
      <w:r w:rsidR="006C0116">
        <w:rPr>
          <w:rFonts w:cs="Times New Roman"/>
          <w:sz w:val="24"/>
          <w:szCs w:val="24"/>
        </w:rPr>
        <w:tab/>
      </w:r>
      <w:r w:rsidR="006C0116">
        <w:rPr>
          <w:rFonts w:cs="Times New Roman"/>
          <w:sz w:val="24"/>
          <w:szCs w:val="24"/>
        </w:rPr>
        <w:tab/>
      </w:r>
      <w:r w:rsidR="006C0116">
        <w:rPr>
          <w:rFonts w:cs="Times New Roman"/>
          <w:sz w:val="24"/>
          <w:szCs w:val="24"/>
        </w:rPr>
        <w:tab/>
      </w:r>
      <w:r w:rsidR="006C0116">
        <w:rPr>
          <w:rFonts w:cs="Times New Roman"/>
          <w:sz w:val="24"/>
          <w:szCs w:val="24"/>
        </w:rPr>
        <w:tab/>
      </w:r>
      <w:r w:rsidR="00B16EF6" w:rsidRPr="00C73179">
        <w:rPr>
          <w:rFonts w:cs="Times New Roman"/>
          <w:sz w:val="24"/>
          <w:szCs w:val="24"/>
        </w:rPr>
        <w:t>Der er meget at kritisere det lutherske for både historisk og nu, og jeg gør mig ikke til talsmand for at det luthersk</w:t>
      </w:r>
      <w:r w:rsidR="006C0116">
        <w:rPr>
          <w:rFonts w:cs="Times New Roman"/>
          <w:sz w:val="24"/>
          <w:szCs w:val="24"/>
        </w:rPr>
        <w:t>e</w:t>
      </w:r>
      <w:r w:rsidR="00B16EF6" w:rsidRPr="00C73179">
        <w:rPr>
          <w:rFonts w:cs="Times New Roman"/>
          <w:sz w:val="24"/>
          <w:szCs w:val="24"/>
        </w:rPr>
        <w:t xml:space="preserve"> har totalbestemt vores nutid</w:t>
      </w:r>
      <w:r w:rsidR="00844B3A">
        <w:rPr>
          <w:rFonts w:cs="Times New Roman"/>
          <w:sz w:val="24"/>
          <w:szCs w:val="24"/>
        </w:rPr>
        <w:t>. D</w:t>
      </w:r>
      <w:r w:rsidR="000C3659" w:rsidRPr="00C73179">
        <w:rPr>
          <w:rFonts w:cs="Times New Roman"/>
          <w:sz w:val="24"/>
          <w:szCs w:val="24"/>
        </w:rPr>
        <w:t xml:space="preserve">et vil være at se bort fra </w:t>
      </w:r>
      <w:r w:rsidR="00844B3A">
        <w:rPr>
          <w:rFonts w:cs="Times New Roman"/>
          <w:sz w:val="24"/>
          <w:szCs w:val="24"/>
        </w:rPr>
        <w:t>andre</w:t>
      </w:r>
      <w:r w:rsidR="006C0116">
        <w:rPr>
          <w:rFonts w:cs="Times New Roman"/>
          <w:sz w:val="24"/>
          <w:szCs w:val="24"/>
        </w:rPr>
        <w:t xml:space="preserve"> og flere rige påvirkninger </w:t>
      </w:r>
      <w:r w:rsidR="00844B3A">
        <w:rPr>
          <w:rFonts w:cs="Times New Roman"/>
          <w:sz w:val="24"/>
          <w:szCs w:val="24"/>
        </w:rPr>
        <w:t xml:space="preserve">f.eks. </w:t>
      </w:r>
      <w:r w:rsidR="006C0116">
        <w:rPr>
          <w:rFonts w:cs="Times New Roman"/>
          <w:sz w:val="24"/>
          <w:szCs w:val="24"/>
        </w:rPr>
        <w:t>fra renæs</w:t>
      </w:r>
      <w:r w:rsidR="006C0116" w:rsidRPr="00C73179">
        <w:rPr>
          <w:rFonts w:cs="Times New Roman"/>
          <w:sz w:val="24"/>
          <w:szCs w:val="24"/>
        </w:rPr>
        <w:t>sanc</w:t>
      </w:r>
      <w:r w:rsidR="006C0116">
        <w:rPr>
          <w:rFonts w:cs="Times New Roman"/>
          <w:sz w:val="24"/>
          <w:szCs w:val="24"/>
        </w:rPr>
        <w:t>en</w:t>
      </w:r>
      <w:r w:rsidR="000C3659" w:rsidRPr="00C73179">
        <w:rPr>
          <w:rFonts w:cs="Times New Roman"/>
          <w:sz w:val="24"/>
          <w:szCs w:val="24"/>
        </w:rPr>
        <w:t>, oplysning</w:t>
      </w:r>
      <w:r w:rsidR="00844B3A">
        <w:rPr>
          <w:rFonts w:cs="Times New Roman"/>
          <w:sz w:val="24"/>
          <w:szCs w:val="24"/>
        </w:rPr>
        <w:t>stiden</w:t>
      </w:r>
      <w:r w:rsidR="000C3659" w:rsidRPr="00C73179">
        <w:rPr>
          <w:rFonts w:cs="Times New Roman"/>
          <w:sz w:val="24"/>
          <w:szCs w:val="24"/>
        </w:rPr>
        <w:t xml:space="preserve">, </w:t>
      </w:r>
      <w:r w:rsidR="00844B3A">
        <w:rPr>
          <w:rFonts w:cs="Times New Roman"/>
          <w:sz w:val="24"/>
          <w:szCs w:val="24"/>
        </w:rPr>
        <w:t xml:space="preserve">de </w:t>
      </w:r>
      <w:r w:rsidR="000C3659" w:rsidRPr="00C73179">
        <w:rPr>
          <w:rFonts w:cs="Times New Roman"/>
          <w:sz w:val="24"/>
          <w:szCs w:val="24"/>
        </w:rPr>
        <w:t xml:space="preserve">folkelige vækkelser og </w:t>
      </w:r>
      <w:r w:rsidR="00844B3A">
        <w:rPr>
          <w:rFonts w:cs="Times New Roman"/>
          <w:sz w:val="24"/>
          <w:szCs w:val="24"/>
        </w:rPr>
        <w:t xml:space="preserve">det </w:t>
      </w:r>
      <w:r w:rsidR="000C3659" w:rsidRPr="00C73179">
        <w:rPr>
          <w:rFonts w:cs="Times New Roman"/>
          <w:sz w:val="24"/>
          <w:szCs w:val="24"/>
        </w:rPr>
        <w:t>tyvende århundrede</w:t>
      </w:r>
      <w:r w:rsidR="00844B3A">
        <w:rPr>
          <w:rFonts w:cs="Times New Roman"/>
          <w:sz w:val="24"/>
          <w:szCs w:val="24"/>
        </w:rPr>
        <w:t>s</w:t>
      </w:r>
      <w:r w:rsidR="000C3659" w:rsidRPr="00C73179">
        <w:rPr>
          <w:rFonts w:cs="Times New Roman"/>
          <w:sz w:val="24"/>
          <w:szCs w:val="24"/>
        </w:rPr>
        <w:t xml:space="preserve"> demokrati</w:t>
      </w:r>
      <w:r w:rsidR="00844B3A">
        <w:rPr>
          <w:rFonts w:cs="Times New Roman"/>
          <w:sz w:val="24"/>
          <w:szCs w:val="24"/>
        </w:rPr>
        <w:t>ske bevægelser</w:t>
      </w:r>
      <w:r w:rsidR="000C3659" w:rsidRPr="00C73179">
        <w:rPr>
          <w:rFonts w:cs="Times New Roman"/>
          <w:sz w:val="24"/>
          <w:szCs w:val="24"/>
        </w:rPr>
        <w:t xml:space="preserve">  - </w:t>
      </w:r>
      <w:r w:rsidR="00B16EF6" w:rsidRPr="00C73179">
        <w:rPr>
          <w:rFonts w:cs="Times New Roman"/>
          <w:sz w:val="24"/>
          <w:szCs w:val="24"/>
        </w:rPr>
        <w:t xml:space="preserve">men </w:t>
      </w:r>
      <w:r w:rsidRPr="00C73179">
        <w:rPr>
          <w:rFonts w:cs="Times New Roman"/>
          <w:sz w:val="24"/>
          <w:szCs w:val="24"/>
        </w:rPr>
        <w:t xml:space="preserve">jeg deler grundlæggende den amerikanske forfatter </w:t>
      </w:r>
      <w:r w:rsidR="00844B3A">
        <w:rPr>
          <w:rFonts w:cs="Times New Roman"/>
          <w:sz w:val="24"/>
          <w:szCs w:val="24"/>
        </w:rPr>
        <w:t>Marilynne Robinso</w:t>
      </w:r>
      <w:r w:rsidR="00B56004" w:rsidRPr="00C73179">
        <w:rPr>
          <w:rFonts w:cs="Times New Roman"/>
          <w:sz w:val="24"/>
          <w:szCs w:val="24"/>
        </w:rPr>
        <w:t>n</w:t>
      </w:r>
      <w:r w:rsidRPr="00C73179">
        <w:rPr>
          <w:rFonts w:cs="Times New Roman"/>
          <w:sz w:val="24"/>
          <w:szCs w:val="24"/>
        </w:rPr>
        <w:t>s ord om reformationen</w:t>
      </w:r>
      <w:r w:rsidR="00B56004" w:rsidRPr="00C73179">
        <w:rPr>
          <w:rFonts w:cs="Times New Roman"/>
          <w:sz w:val="24"/>
          <w:szCs w:val="24"/>
        </w:rPr>
        <w:t>: The reformation is another beautiful and very worthy heritage of cultural and spiritual wealth.</w:t>
      </w:r>
      <w:r w:rsidRPr="00C73179">
        <w:rPr>
          <w:rStyle w:val="Fodnotehenvisning"/>
          <w:rFonts w:cs="Times New Roman"/>
          <w:sz w:val="24"/>
          <w:szCs w:val="24"/>
        </w:rPr>
        <w:footnoteReference w:id="3"/>
      </w:r>
      <w:r w:rsidR="00B56004" w:rsidRPr="00C73179">
        <w:rPr>
          <w:rFonts w:cs="Times New Roman"/>
          <w:sz w:val="24"/>
          <w:szCs w:val="24"/>
        </w:rPr>
        <w:t xml:space="preserve"> </w:t>
      </w:r>
    </w:p>
    <w:p w:rsidR="00036AD5" w:rsidRPr="00C73179" w:rsidRDefault="00FA0BD5" w:rsidP="002D7861">
      <w:pPr>
        <w:spacing w:before="100" w:beforeAutospacing="1" w:after="100" w:afterAutospacing="1" w:line="240" w:lineRule="auto"/>
        <w:ind w:left="1134" w:right="1134"/>
        <w:rPr>
          <w:rFonts w:cs="Times New Roman"/>
          <w:sz w:val="24"/>
          <w:szCs w:val="24"/>
        </w:rPr>
      </w:pPr>
      <w:r w:rsidRPr="00C73179">
        <w:rPr>
          <w:rFonts w:cs="Times New Roman"/>
          <w:sz w:val="24"/>
          <w:szCs w:val="24"/>
        </w:rPr>
        <w:t xml:space="preserve"> </w:t>
      </w:r>
      <w:r w:rsidR="00637493" w:rsidRPr="00C73179">
        <w:rPr>
          <w:sz w:val="24"/>
          <w:szCs w:val="24"/>
        </w:rPr>
        <w:t xml:space="preserve"> </w:t>
      </w:r>
    </w:p>
    <w:p w:rsidR="00036AD5" w:rsidRPr="00C73179" w:rsidRDefault="00A17474" w:rsidP="00A17474">
      <w:pPr>
        <w:pStyle w:val="Undertitel"/>
        <w:jc w:val="center"/>
        <w:rPr>
          <w:rFonts w:asciiTheme="minorHAnsi" w:eastAsia="Times New Roman" w:hAnsiTheme="minorHAnsi" w:cs="Times New Roman"/>
          <w:lang w:eastAsia="da-DK"/>
        </w:rPr>
      </w:pPr>
      <w:r w:rsidRPr="00C73179">
        <w:rPr>
          <w:rFonts w:asciiTheme="minorHAnsi" w:hAnsiTheme="minorHAnsi"/>
        </w:rPr>
        <w:t>I</w:t>
      </w:r>
    </w:p>
    <w:p w:rsidR="0043206A" w:rsidRPr="00C73179" w:rsidRDefault="00637493" w:rsidP="002D7861">
      <w:pPr>
        <w:pStyle w:val="NormalWeb"/>
        <w:rPr>
          <w:rFonts w:asciiTheme="minorHAnsi" w:eastAsia="Times New Roman" w:hAnsiTheme="minorHAnsi"/>
          <w:lang w:eastAsia="da-DK"/>
        </w:rPr>
      </w:pPr>
      <w:r w:rsidRPr="00C73179">
        <w:rPr>
          <w:rFonts w:asciiTheme="minorHAnsi" w:eastAsia="Times New Roman" w:hAnsiTheme="minorHAnsi"/>
          <w:lang w:eastAsia="da-DK"/>
        </w:rPr>
        <w:t xml:space="preserve"> </w:t>
      </w:r>
    </w:p>
    <w:p w:rsidR="002144A2" w:rsidRPr="00C73179" w:rsidRDefault="004D0466" w:rsidP="00AD29F3">
      <w:pPr>
        <w:pStyle w:val="Undertitel"/>
        <w:rPr>
          <w:rFonts w:asciiTheme="minorHAnsi" w:eastAsia="Times New Roman" w:hAnsiTheme="minorHAnsi"/>
          <w:lang w:eastAsia="da-DK"/>
        </w:rPr>
      </w:pPr>
      <w:r w:rsidRPr="00C73179">
        <w:rPr>
          <w:rFonts w:asciiTheme="minorHAnsi" w:eastAsia="Times New Roman" w:hAnsiTheme="minorHAnsi"/>
          <w:lang w:eastAsia="da-DK"/>
        </w:rPr>
        <w:t xml:space="preserve"> Skærsilden og </w:t>
      </w:r>
      <w:r w:rsidR="0043206A" w:rsidRPr="00C73179">
        <w:rPr>
          <w:rFonts w:asciiTheme="minorHAnsi" w:eastAsia="Times New Roman" w:hAnsiTheme="minorHAnsi"/>
          <w:lang w:eastAsia="da-DK"/>
        </w:rPr>
        <w:t>de 95 Teser</w:t>
      </w:r>
      <w:r w:rsidR="00AD29F3" w:rsidRPr="00C73179">
        <w:rPr>
          <w:rFonts w:asciiTheme="minorHAnsi" w:eastAsia="Times New Roman" w:hAnsiTheme="minorHAnsi" w:cs="Times New Roman"/>
          <w:b/>
          <w:bCs/>
          <w:lang w:eastAsia="da-DK"/>
        </w:rPr>
        <w:t xml:space="preserve"> </w:t>
      </w:r>
    </w:p>
    <w:p w:rsidR="006007F6" w:rsidRPr="00C73179" w:rsidRDefault="006C0116" w:rsidP="006C0116">
      <w:pPr>
        <w:spacing w:before="100" w:beforeAutospacing="1" w:after="100" w:afterAutospacing="1" w:line="240" w:lineRule="auto"/>
        <w:ind w:left="1134" w:right="1134"/>
        <w:rPr>
          <w:rFonts w:eastAsia="Times New Roman" w:cs="Times New Roman"/>
          <w:sz w:val="24"/>
          <w:szCs w:val="24"/>
          <w:lang w:eastAsia="da-DK"/>
        </w:rPr>
      </w:pPr>
      <w:r>
        <w:rPr>
          <w:rFonts w:eastAsia="Times New Roman" w:cs="Times New Roman"/>
          <w:sz w:val="24"/>
          <w:szCs w:val="24"/>
          <w:lang w:eastAsia="da-DK"/>
        </w:rPr>
        <w:t>Hvad kendetegner</w:t>
      </w:r>
      <w:r w:rsidR="006007F6" w:rsidRPr="00C73179">
        <w:rPr>
          <w:rFonts w:eastAsia="Times New Roman" w:cs="Times New Roman"/>
          <w:sz w:val="24"/>
          <w:szCs w:val="24"/>
          <w:lang w:eastAsia="da-DK"/>
        </w:rPr>
        <w:t xml:space="preserve"> </w:t>
      </w:r>
      <w:r w:rsidR="000C3659" w:rsidRPr="00C73179">
        <w:rPr>
          <w:rFonts w:eastAsia="Times New Roman" w:cs="Times New Roman"/>
          <w:sz w:val="24"/>
          <w:szCs w:val="24"/>
          <w:lang w:eastAsia="da-DK"/>
        </w:rPr>
        <w:t xml:space="preserve">så </w:t>
      </w:r>
      <w:r w:rsidR="006007F6" w:rsidRPr="00C73179">
        <w:rPr>
          <w:rFonts w:eastAsia="Times New Roman" w:cs="Times New Roman"/>
          <w:sz w:val="24"/>
          <w:szCs w:val="24"/>
          <w:lang w:eastAsia="da-DK"/>
        </w:rPr>
        <w:t>egentlig det lutherske? Hvad er det for et syn på mennesket, syn på død</w:t>
      </w:r>
      <w:r w:rsidR="0015679A" w:rsidRPr="00C73179">
        <w:rPr>
          <w:rFonts w:eastAsia="Times New Roman" w:cs="Times New Roman"/>
          <w:sz w:val="24"/>
          <w:szCs w:val="24"/>
          <w:lang w:eastAsia="da-DK"/>
        </w:rPr>
        <w:t>en</w:t>
      </w:r>
      <w:r w:rsidR="006007F6" w:rsidRPr="00C73179">
        <w:rPr>
          <w:rFonts w:eastAsia="Times New Roman" w:cs="Times New Roman"/>
          <w:sz w:val="24"/>
          <w:szCs w:val="24"/>
          <w:lang w:eastAsia="da-DK"/>
        </w:rPr>
        <w:t xml:space="preserve"> og liv</w:t>
      </w:r>
      <w:r w:rsidR="0015679A" w:rsidRPr="00C73179">
        <w:rPr>
          <w:rFonts w:eastAsia="Times New Roman" w:cs="Times New Roman"/>
          <w:sz w:val="24"/>
          <w:szCs w:val="24"/>
          <w:lang w:eastAsia="da-DK"/>
        </w:rPr>
        <w:t>et</w:t>
      </w:r>
      <w:r w:rsidR="006007F6" w:rsidRPr="00C73179">
        <w:rPr>
          <w:rFonts w:eastAsia="Times New Roman" w:cs="Times New Roman"/>
          <w:sz w:val="24"/>
          <w:szCs w:val="24"/>
          <w:lang w:eastAsia="da-DK"/>
        </w:rPr>
        <w:t xml:space="preserve">, som jeg vil påstå har gjort sig gældende </w:t>
      </w:r>
      <w:r w:rsidR="0015679A" w:rsidRPr="00C73179">
        <w:rPr>
          <w:rFonts w:eastAsia="Times New Roman" w:cs="Times New Roman"/>
          <w:sz w:val="24"/>
          <w:szCs w:val="24"/>
          <w:lang w:eastAsia="da-DK"/>
        </w:rPr>
        <w:t xml:space="preserve">med særlig kraft gennem det lutherske og </w:t>
      </w:r>
      <w:r w:rsidR="000C3659" w:rsidRPr="00C73179">
        <w:rPr>
          <w:rFonts w:eastAsia="Times New Roman" w:cs="Times New Roman"/>
          <w:sz w:val="24"/>
          <w:szCs w:val="24"/>
          <w:lang w:eastAsia="da-DK"/>
        </w:rPr>
        <w:t xml:space="preserve">reformationen </w:t>
      </w:r>
      <w:r w:rsidR="0015679A" w:rsidRPr="00C73179">
        <w:rPr>
          <w:rFonts w:eastAsia="Times New Roman" w:cs="Times New Roman"/>
          <w:sz w:val="24"/>
          <w:szCs w:val="24"/>
          <w:lang w:eastAsia="da-DK"/>
        </w:rPr>
        <w:t xml:space="preserve"> - </w:t>
      </w:r>
      <w:r w:rsidR="000C3659" w:rsidRPr="00C73179">
        <w:rPr>
          <w:rFonts w:eastAsia="Times New Roman" w:cs="Times New Roman"/>
          <w:sz w:val="24"/>
          <w:szCs w:val="24"/>
          <w:lang w:eastAsia="da-DK"/>
        </w:rPr>
        <w:t xml:space="preserve"> et livssyn, </w:t>
      </w:r>
      <w:r w:rsidR="006007F6" w:rsidRPr="00C73179">
        <w:rPr>
          <w:rFonts w:eastAsia="Times New Roman" w:cs="Times New Roman"/>
          <w:sz w:val="24"/>
          <w:szCs w:val="24"/>
          <w:lang w:eastAsia="da-DK"/>
        </w:rPr>
        <w:t>som stadigt præger os</w:t>
      </w:r>
      <w:r w:rsidR="0015679A" w:rsidRPr="00C73179">
        <w:rPr>
          <w:rFonts w:eastAsia="Times New Roman" w:cs="Times New Roman"/>
          <w:sz w:val="24"/>
          <w:szCs w:val="24"/>
          <w:lang w:eastAsia="da-DK"/>
        </w:rPr>
        <w:t xml:space="preserve"> og </w:t>
      </w:r>
      <w:r>
        <w:rPr>
          <w:rFonts w:eastAsia="Times New Roman" w:cs="Times New Roman"/>
          <w:sz w:val="24"/>
          <w:szCs w:val="24"/>
          <w:lang w:eastAsia="da-DK"/>
        </w:rPr>
        <w:t xml:space="preserve">også </w:t>
      </w:r>
      <w:r w:rsidR="00844B3A">
        <w:rPr>
          <w:rFonts w:eastAsia="Times New Roman" w:cs="Times New Roman"/>
          <w:sz w:val="24"/>
          <w:szCs w:val="24"/>
          <w:lang w:eastAsia="da-DK"/>
        </w:rPr>
        <w:t>kirkegårdskultur</w:t>
      </w:r>
      <w:r>
        <w:rPr>
          <w:rFonts w:eastAsia="Times New Roman" w:cs="Times New Roman"/>
          <w:sz w:val="24"/>
          <w:szCs w:val="24"/>
          <w:lang w:eastAsia="da-DK"/>
        </w:rPr>
        <w:t>en. Og h</w:t>
      </w:r>
      <w:r w:rsidR="0015679A" w:rsidRPr="00C73179">
        <w:rPr>
          <w:rFonts w:eastAsia="Times New Roman" w:cs="Times New Roman"/>
          <w:sz w:val="24"/>
          <w:szCs w:val="24"/>
          <w:lang w:eastAsia="da-DK"/>
        </w:rPr>
        <w:t xml:space="preserve">er tænker jeg bredt på vores omsorg for de døde: </w:t>
      </w:r>
      <w:r w:rsidR="000C3659" w:rsidRPr="00C73179">
        <w:rPr>
          <w:rFonts w:eastAsia="Times New Roman" w:cs="Times New Roman"/>
          <w:sz w:val="24"/>
          <w:szCs w:val="24"/>
          <w:lang w:eastAsia="da-DK"/>
        </w:rPr>
        <w:t xml:space="preserve">i </w:t>
      </w:r>
      <w:r w:rsidR="0015679A" w:rsidRPr="00C73179">
        <w:rPr>
          <w:rFonts w:eastAsia="Times New Roman" w:cs="Times New Roman"/>
          <w:sz w:val="24"/>
          <w:szCs w:val="24"/>
          <w:lang w:eastAsia="da-DK"/>
        </w:rPr>
        <w:t>ritualer, begrav</w:t>
      </w:r>
      <w:r w:rsidR="000C3659" w:rsidRPr="00C73179">
        <w:rPr>
          <w:rFonts w:eastAsia="Times New Roman" w:cs="Times New Roman"/>
          <w:sz w:val="24"/>
          <w:szCs w:val="24"/>
          <w:lang w:eastAsia="da-DK"/>
        </w:rPr>
        <w:t>e</w:t>
      </w:r>
      <w:r w:rsidR="0015679A" w:rsidRPr="00C73179">
        <w:rPr>
          <w:rFonts w:eastAsia="Times New Roman" w:cs="Times New Roman"/>
          <w:sz w:val="24"/>
          <w:szCs w:val="24"/>
          <w:lang w:eastAsia="da-DK"/>
        </w:rPr>
        <w:t>l</w:t>
      </w:r>
      <w:r w:rsidR="000C3659" w:rsidRPr="00C73179">
        <w:rPr>
          <w:rFonts w:eastAsia="Times New Roman" w:cs="Times New Roman"/>
          <w:sz w:val="24"/>
          <w:szCs w:val="24"/>
          <w:lang w:eastAsia="da-DK"/>
        </w:rPr>
        <w:t>s</w:t>
      </w:r>
      <w:r w:rsidR="0015679A" w:rsidRPr="00C73179">
        <w:rPr>
          <w:rFonts w:eastAsia="Times New Roman" w:cs="Times New Roman"/>
          <w:sz w:val="24"/>
          <w:szCs w:val="24"/>
          <w:lang w:eastAsia="da-DK"/>
        </w:rPr>
        <w:t>esformer, kirkegårde og markeringer på gravstederne.</w:t>
      </w:r>
    </w:p>
    <w:p w:rsidR="0034421B" w:rsidRPr="00C73179" w:rsidRDefault="0015679A" w:rsidP="006007F6">
      <w:pPr>
        <w:spacing w:before="100" w:beforeAutospacing="1" w:after="100" w:afterAutospacing="1" w:line="240" w:lineRule="auto"/>
        <w:ind w:left="1134" w:right="1134"/>
        <w:rPr>
          <w:rFonts w:eastAsia="Times New Roman" w:cs="Times New Roman"/>
          <w:sz w:val="24"/>
          <w:szCs w:val="24"/>
          <w:lang w:eastAsia="da-DK"/>
        </w:rPr>
      </w:pPr>
      <w:r w:rsidRPr="00C73179">
        <w:rPr>
          <w:rFonts w:eastAsia="Times New Roman" w:cs="Times New Roman"/>
          <w:sz w:val="24"/>
          <w:szCs w:val="24"/>
          <w:lang w:eastAsia="da-DK"/>
        </w:rPr>
        <w:t xml:space="preserve">Det er </w:t>
      </w:r>
      <w:r w:rsidR="00F107F4" w:rsidRPr="00C73179">
        <w:rPr>
          <w:rFonts w:eastAsia="Times New Roman" w:cs="Times New Roman"/>
          <w:sz w:val="24"/>
          <w:szCs w:val="24"/>
          <w:lang w:eastAsia="da-DK"/>
        </w:rPr>
        <w:t>nær</w:t>
      </w:r>
      <w:r w:rsidRPr="00C73179">
        <w:rPr>
          <w:rFonts w:eastAsia="Times New Roman" w:cs="Times New Roman"/>
          <w:sz w:val="24"/>
          <w:szCs w:val="24"/>
          <w:lang w:eastAsia="da-DK"/>
        </w:rPr>
        <w:t xml:space="preserve">liggende </w:t>
      </w:r>
      <w:r w:rsidR="006007F6" w:rsidRPr="00C73179">
        <w:rPr>
          <w:rFonts w:eastAsia="Times New Roman" w:cs="Times New Roman"/>
          <w:sz w:val="24"/>
          <w:szCs w:val="24"/>
          <w:lang w:eastAsia="da-DK"/>
        </w:rPr>
        <w:t>først at gå til Luthers 95 teser</w:t>
      </w:r>
      <w:r w:rsidR="000C3659" w:rsidRPr="00C73179">
        <w:rPr>
          <w:rFonts w:eastAsia="Times New Roman" w:cs="Times New Roman"/>
          <w:sz w:val="24"/>
          <w:szCs w:val="24"/>
          <w:lang w:eastAsia="da-DK"/>
        </w:rPr>
        <w:t xml:space="preserve"> fra 1517</w:t>
      </w:r>
      <w:r w:rsidR="006007F6" w:rsidRPr="00C73179">
        <w:rPr>
          <w:rFonts w:eastAsia="Times New Roman" w:cs="Times New Roman"/>
          <w:sz w:val="24"/>
          <w:szCs w:val="24"/>
          <w:lang w:eastAsia="da-DK"/>
        </w:rPr>
        <w:t xml:space="preserve">: </w:t>
      </w:r>
    </w:p>
    <w:p w:rsidR="0015679A" w:rsidRPr="00C73179" w:rsidRDefault="0034421B" w:rsidP="006007F6">
      <w:pPr>
        <w:spacing w:before="100" w:beforeAutospacing="1" w:after="100" w:afterAutospacing="1" w:line="240" w:lineRule="auto"/>
        <w:ind w:left="1134" w:right="1134"/>
        <w:rPr>
          <w:rStyle w:val="UndertitelTegn"/>
          <w:rFonts w:asciiTheme="minorHAnsi" w:hAnsiTheme="minorHAnsi"/>
        </w:rPr>
      </w:pPr>
      <w:r w:rsidRPr="00C73179">
        <w:rPr>
          <w:rStyle w:val="UndertitelTegn"/>
          <w:rFonts w:asciiTheme="minorHAnsi" w:hAnsiTheme="minorHAnsi"/>
        </w:rPr>
        <w:lastRenderedPageBreak/>
        <w:t>(Slide 5)</w:t>
      </w:r>
    </w:p>
    <w:p w:rsidR="006007F6" w:rsidRPr="00C73179" w:rsidRDefault="001E645E" w:rsidP="006007F6">
      <w:pPr>
        <w:spacing w:before="100" w:beforeAutospacing="1" w:after="100" w:afterAutospacing="1" w:line="240" w:lineRule="auto"/>
        <w:ind w:left="1134" w:right="1134"/>
        <w:rPr>
          <w:rFonts w:eastAsia="Times New Roman" w:cs="Times New Roman"/>
          <w:sz w:val="24"/>
          <w:szCs w:val="24"/>
          <w:lang w:eastAsia="da-DK"/>
        </w:rPr>
      </w:pPr>
      <w:r w:rsidRPr="00C73179">
        <w:rPr>
          <w:rFonts w:eastAsia="Times New Roman" w:cs="Times New Roman"/>
          <w:sz w:val="24"/>
          <w:szCs w:val="24"/>
          <w:lang w:eastAsia="da-DK"/>
        </w:rPr>
        <w:t xml:space="preserve">Hvad man måske ikke </w:t>
      </w:r>
      <w:r w:rsidR="000C3659" w:rsidRPr="00C73179">
        <w:rPr>
          <w:rFonts w:eastAsia="Times New Roman" w:cs="Times New Roman"/>
          <w:sz w:val="24"/>
          <w:szCs w:val="24"/>
          <w:lang w:eastAsia="da-DK"/>
        </w:rPr>
        <w:t xml:space="preserve">umiddelbart </w:t>
      </w:r>
      <w:r w:rsidRPr="00C73179">
        <w:rPr>
          <w:rFonts w:eastAsia="Times New Roman" w:cs="Times New Roman"/>
          <w:sz w:val="24"/>
          <w:szCs w:val="24"/>
          <w:lang w:eastAsia="da-DK"/>
        </w:rPr>
        <w:t xml:space="preserve">tænker på, er, at reformationen </w:t>
      </w:r>
      <w:r w:rsidR="00844B3A">
        <w:rPr>
          <w:rFonts w:eastAsia="Times New Roman" w:cs="Times New Roman"/>
          <w:sz w:val="24"/>
          <w:szCs w:val="24"/>
          <w:lang w:eastAsia="da-DK"/>
        </w:rPr>
        <w:t xml:space="preserve">netop </w:t>
      </w:r>
      <w:r w:rsidR="006007F6" w:rsidRPr="00C73179">
        <w:rPr>
          <w:rFonts w:eastAsia="Times New Roman" w:cs="Times New Roman"/>
          <w:sz w:val="24"/>
          <w:szCs w:val="24"/>
          <w:lang w:eastAsia="da-DK"/>
        </w:rPr>
        <w:t>tager sit udgangspunkt</w:t>
      </w:r>
      <w:r w:rsidRPr="00C73179">
        <w:rPr>
          <w:rFonts w:eastAsia="Times New Roman" w:cs="Times New Roman"/>
          <w:sz w:val="24"/>
          <w:szCs w:val="24"/>
          <w:lang w:eastAsia="da-DK"/>
        </w:rPr>
        <w:t xml:space="preserve"> i </w:t>
      </w:r>
      <w:r w:rsidR="006007F6" w:rsidRPr="00C73179">
        <w:rPr>
          <w:rFonts w:eastAsia="Times New Roman" w:cs="Times New Roman"/>
          <w:sz w:val="24"/>
          <w:szCs w:val="24"/>
          <w:lang w:eastAsia="da-DK"/>
        </w:rPr>
        <w:t>en protest mod en bestemt forståelse af, hvad d</w:t>
      </w:r>
      <w:r w:rsidR="000C3659" w:rsidRPr="00C73179">
        <w:rPr>
          <w:rFonts w:eastAsia="Times New Roman" w:cs="Times New Roman"/>
          <w:sz w:val="24"/>
          <w:szCs w:val="24"/>
          <w:lang w:eastAsia="da-DK"/>
        </w:rPr>
        <w:t xml:space="preserve">er sker </w:t>
      </w:r>
      <w:r w:rsidR="006C0116">
        <w:rPr>
          <w:rFonts w:eastAsia="Times New Roman" w:cs="Times New Roman"/>
          <w:sz w:val="24"/>
          <w:szCs w:val="24"/>
          <w:lang w:eastAsia="da-DK"/>
        </w:rPr>
        <w:t xml:space="preserve">med et menneske </w:t>
      </w:r>
      <w:r w:rsidR="000C3659" w:rsidRPr="00C73179">
        <w:rPr>
          <w:rFonts w:eastAsia="Times New Roman" w:cs="Times New Roman"/>
          <w:sz w:val="24"/>
          <w:szCs w:val="24"/>
          <w:lang w:eastAsia="da-DK"/>
        </w:rPr>
        <w:t>efter døden. Teserne</w:t>
      </w:r>
      <w:r w:rsidR="006007F6" w:rsidRPr="00C73179">
        <w:rPr>
          <w:rFonts w:eastAsia="Times New Roman" w:cs="Times New Roman"/>
          <w:sz w:val="24"/>
          <w:szCs w:val="24"/>
          <w:lang w:eastAsia="da-DK"/>
        </w:rPr>
        <w:t xml:space="preserve"> </w:t>
      </w:r>
      <w:r w:rsidR="000C3659" w:rsidRPr="00C73179">
        <w:rPr>
          <w:rFonts w:eastAsia="Times New Roman" w:cs="Times New Roman"/>
          <w:sz w:val="24"/>
          <w:szCs w:val="24"/>
          <w:lang w:eastAsia="da-DK"/>
        </w:rPr>
        <w:t xml:space="preserve">er ikke blot </w:t>
      </w:r>
      <w:r w:rsidR="00844B3A">
        <w:rPr>
          <w:rFonts w:eastAsia="Times New Roman" w:cs="Times New Roman"/>
          <w:sz w:val="24"/>
          <w:szCs w:val="24"/>
          <w:lang w:eastAsia="da-DK"/>
        </w:rPr>
        <w:t xml:space="preserve">et </w:t>
      </w:r>
      <w:r w:rsidR="000C3659" w:rsidRPr="00C73179">
        <w:rPr>
          <w:rFonts w:eastAsia="Times New Roman" w:cs="Times New Roman"/>
          <w:sz w:val="24"/>
          <w:szCs w:val="24"/>
          <w:lang w:eastAsia="da-DK"/>
        </w:rPr>
        <w:t xml:space="preserve">opgør med pavemagten, men de </w:t>
      </w:r>
      <w:r w:rsidR="006007F6" w:rsidRPr="00C73179">
        <w:rPr>
          <w:rFonts w:eastAsia="Times New Roman" w:cs="Times New Roman"/>
          <w:sz w:val="24"/>
          <w:szCs w:val="24"/>
          <w:lang w:eastAsia="da-DK"/>
        </w:rPr>
        <w:t xml:space="preserve">handler om </w:t>
      </w:r>
      <w:r w:rsidRPr="00C73179">
        <w:rPr>
          <w:rFonts w:eastAsia="Times New Roman" w:cs="Times New Roman"/>
          <w:sz w:val="24"/>
          <w:szCs w:val="24"/>
          <w:lang w:eastAsia="da-DK"/>
        </w:rPr>
        <w:t xml:space="preserve">menneskets forhold til døden. </w:t>
      </w:r>
    </w:p>
    <w:p w:rsidR="00FB0B7F" w:rsidRPr="00C73179" w:rsidRDefault="001E645E" w:rsidP="0015679A">
      <w:pPr>
        <w:spacing w:before="100" w:beforeAutospacing="1" w:after="100" w:afterAutospacing="1" w:line="240" w:lineRule="auto"/>
        <w:ind w:left="1134" w:right="1134"/>
        <w:rPr>
          <w:rFonts w:eastAsia="Times New Roman" w:cs="Times New Roman"/>
          <w:sz w:val="24"/>
          <w:szCs w:val="24"/>
          <w:lang w:eastAsia="da-DK"/>
        </w:rPr>
      </w:pPr>
      <w:r w:rsidRPr="00C73179">
        <w:rPr>
          <w:rFonts w:eastAsia="Times New Roman" w:cs="Times New Roman"/>
          <w:sz w:val="24"/>
          <w:szCs w:val="24"/>
          <w:lang w:eastAsia="da-DK"/>
        </w:rPr>
        <w:t>De 95 teser</w:t>
      </w:r>
      <w:r w:rsidR="006007F6" w:rsidRPr="00C73179">
        <w:rPr>
          <w:rFonts w:eastAsia="Times New Roman" w:cs="Times New Roman"/>
          <w:sz w:val="24"/>
          <w:szCs w:val="24"/>
          <w:lang w:eastAsia="da-DK"/>
        </w:rPr>
        <w:t>, som Luther slog op på kirkedøren</w:t>
      </w:r>
      <w:r w:rsidR="00844B3A">
        <w:rPr>
          <w:rFonts w:eastAsia="Times New Roman" w:cs="Times New Roman"/>
          <w:sz w:val="24"/>
          <w:szCs w:val="24"/>
          <w:lang w:eastAsia="da-DK"/>
        </w:rPr>
        <w:t xml:space="preserve"> i 1517</w:t>
      </w:r>
      <w:r w:rsidR="00D70F1B" w:rsidRPr="00C73179">
        <w:rPr>
          <w:rFonts w:eastAsia="Times New Roman" w:cs="Times New Roman"/>
          <w:sz w:val="24"/>
          <w:szCs w:val="24"/>
          <w:lang w:eastAsia="da-DK"/>
        </w:rPr>
        <w:t xml:space="preserve">, </w:t>
      </w:r>
      <w:r w:rsidR="0015679A" w:rsidRPr="00C73179">
        <w:rPr>
          <w:rFonts w:eastAsia="Times New Roman" w:cs="Times New Roman"/>
          <w:sz w:val="24"/>
          <w:szCs w:val="24"/>
          <w:lang w:eastAsia="da-DK"/>
        </w:rPr>
        <w:t>forholdt sig kritisk til samtidens forståelse af og syn</w:t>
      </w:r>
      <w:r w:rsidRPr="00C73179">
        <w:rPr>
          <w:rFonts w:eastAsia="Times New Roman" w:cs="Times New Roman"/>
          <w:sz w:val="24"/>
          <w:szCs w:val="24"/>
          <w:lang w:eastAsia="da-DK"/>
        </w:rPr>
        <w:t xml:space="preserve"> på </w:t>
      </w:r>
      <w:r w:rsidR="0015679A" w:rsidRPr="00C73179">
        <w:rPr>
          <w:rFonts w:eastAsia="Times New Roman" w:cs="Times New Roman"/>
          <w:sz w:val="24"/>
          <w:szCs w:val="24"/>
          <w:lang w:eastAsia="da-DK"/>
        </w:rPr>
        <w:t xml:space="preserve">den døde </w:t>
      </w:r>
      <w:r w:rsidRPr="00C73179">
        <w:rPr>
          <w:rFonts w:eastAsia="Times New Roman" w:cs="Times New Roman"/>
          <w:sz w:val="24"/>
          <w:szCs w:val="24"/>
          <w:lang w:eastAsia="da-DK"/>
        </w:rPr>
        <w:t>og de</w:t>
      </w:r>
      <w:r w:rsidR="0015679A" w:rsidRPr="00C73179">
        <w:rPr>
          <w:rFonts w:eastAsia="Times New Roman" w:cs="Times New Roman"/>
          <w:sz w:val="24"/>
          <w:szCs w:val="24"/>
          <w:lang w:eastAsia="da-DK"/>
        </w:rPr>
        <w:t>n</w:t>
      </w:r>
      <w:r w:rsidRPr="00C73179">
        <w:rPr>
          <w:rFonts w:eastAsia="Times New Roman" w:cs="Times New Roman"/>
          <w:sz w:val="24"/>
          <w:szCs w:val="24"/>
          <w:lang w:eastAsia="da-DK"/>
        </w:rPr>
        <w:t xml:space="preserve"> dødes skæbne.</w:t>
      </w:r>
      <w:r w:rsidR="00D70F1B" w:rsidRPr="00C73179">
        <w:rPr>
          <w:rFonts w:eastAsia="Times New Roman" w:cs="Times New Roman"/>
          <w:sz w:val="24"/>
          <w:szCs w:val="24"/>
          <w:lang w:eastAsia="da-DK"/>
        </w:rPr>
        <w:t xml:space="preserve"> For afladshandlen handlede jo om at undgå Skærsilden eller om at forkorte sit ophold der. </w:t>
      </w:r>
    </w:p>
    <w:p w:rsidR="009860BB" w:rsidRPr="00C73179" w:rsidRDefault="00844B3A" w:rsidP="000C3659">
      <w:pPr>
        <w:spacing w:before="100" w:beforeAutospacing="1" w:after="100" w:afterAutospacing="1" w:line="240" w:lineRule="auto"/>
        <w:ind w:left="1134" w:right="1134"/>
        <w:rPr>
          <w:rFonts w:eastAsia="Times New Roman" w:cs="Times New Roman"/>
          <w:sz w:val="24"/>
          <w:szCs w:val="24"/>
          <w:lang w:eastAsia="da-DK"/>
        </w:rPr>
      </w:pPr>
      <w:r>
        <w:rPr>
          <w:rFonts w:eastAsia="Times New Roman" w:cs="Times New Roman"/>
          <w:sz w:val="24"/>
          <w:szCs w:val="24"/>
          <w:lang w:eastAsia="da-DK"/>
        </w:rPr>
        <w:t xml:space="preserve">Forestillingen om Skærsilden voksede frem i senmiddelalderen. </w:t>
      </w:r>
      <w:r>
        <w:rPr>
          <w:rFonts w:eastAsia="Times New Roman" w:cs="Times New Roman"/>
          <w:sz w:val="24"/>
          <w:szCs w:val="24"/>
          <w:lang w:eastAsia="da-DK"/>
        </w:rPr>
        <w:tab/>
        <w:t>S</w:t>
      </w:r>
      <w:r w:rsidR="000C3659" w:rsidRPr="00C73179">
        <w:rPr>
          <w:rFonts w:eastAsia="Times New Roman" w:cs="Times New Roman"/>
          <w:sz w:val="24"/>
          <w:szCs w:val="24"/>
          <w:lang w:eastAsia="da-DK"/>
        </w:rPr>
        <w:t xml:space="preserve">kærsilden stod </w:t>
      </w:r>
      <w:r w:rsidR="0015679A" w:rsidRPr="00C73179">
        <w:rPr>
          <w:rFonts w:eastAsia="Times New Roman" w:cs="Times New Roman"/>
          <w:sz w:val="24"/>
          <w:szCs w:val="24"/>
          <w:lang w:eastAsia="da-DK"/>
        </w:rPr>
        <w:t xml:space="preserve">som </w:t>
      </w:r>
      <w:r w:rsidR="000F1619" w:rsidRPr="00C73179">
        <w:rPr>
          <w:rFonts w:eastAsia="Times New Roman" w:cs="Times New Roman"/>
          <w:sz w:val="24"/>
          <w:szCs w:val="24"/>
          <w:lang w:eastAsia="da-DK"/>
        </w:rPr>
        <w:t>et rum</w:t>
      </w:r>
      <w:r w:rsidR="0015679A" w:rsidRPr="00C73179">
        <w:rPr>
          <w:rFonts w:eastAsia="Times New Roman" w:cs="Times New Roman"/>
          <w:sz w:val="24"/>
          <w:szCs w:val="24"/>
          <w:lang w:eastAsia="da-DK"/>
        </w:rPr>
        <w:t xml:space="preserve"> og en tidssfære</w:t>
      </w:r>
      <w:r w:rsidR="000F1619" w:rsidRPr="00C73179">
        <w:rPr>
          <w:rFonts w:eastAsia="Times New Roman" w:cs="Times New Roman"/>
          <w:sz w:val="24"/>
          <w:szCs w:val="24"/>
          <w:lang w:eastAsia="da-DK"/>
        </w:rPr>
        <w:t>, et mellemrum</w:t>
      </w:r>
      <w:r w:rsidR="0015679A" w:rsidRPr="00C73179">
        <w:rPr>
          <w:rFonts w:eastAsia="Times New Roman" w:cs="Times New Roman"/>
          <w:sz w:val="24"/>
          <w:szCs w:val="24"/>
          <w:lang w:eastAsia="da-DK"/>
        </w:rPr>
        <w:t xml:space="preserve"> og en mellemtid, mellem jorden og paradiset, hvo</w:t>
      </w:r>
      <w:r>
        <w:rPr>
          <w:rFonts w:eastAsia="Times New Roman" w:cs="Times New Roman"/>
          <w:sz w:val="24"/>
          <w:szCs w:val="24"/>
          <w:lang w:eastAsia="da-DK"/>
        </w:rPr>
        <w:t xml:space="preserve">r den døde, den frelste, </w:t>
      </w:r>
      <w:r w:rsidR="0015679A" w:rsidRPr="00C73179">
        <w:rPr>
          <w:rFonts w:eastAsia="Times New Roman" w:cs="Times New Roman"/>
          <w:sz w:val="24"/>
          <w:szCs w:val="24"/>
          <w:lang w:eastAsia="da-DK"/>
        </w:rPr>
        <w:t>tage</w:t>
      </w:r>
      <w:r>
        <w:rPr>
          <w:rFonts w:eastAsia="Times New Roman" w:cs="Times New Roman"/>
          <w:sz w:val="24"/>
          <w:szCs w:val="24"/>
          <w:lang w:eastAsia="da-DK"/>
        </w:rPr>
        <w:t>r</w:t>
      </w:r>
      <w:r w:rsidR="0015679A" w:rsidRPr="00C73179">
        <w:rPr>
          <w:rFonts w:eastAsia="Times New Roman" w:cs="Times New Roman"/>
          <w:sz w:val="24"/>
          <w:szCs w:val="24"/>
          <w:lang w:eastAsia="da-DK"/>
        </w:rPr>
        <w:t xml:space="preserve"> ophold inden paradis. Et </w:t>
      </w:r>
      <w:r>
        <w:rPr>
          <w:rFonts w:eastAsia="Times New Roman" w:cs="Times New Roman"/>
          <w:sz w:val="24"/>
          <w:szCs w:val="24"/>
          <w:lang w:eastAsia="da-DK"/>
        </w:rPr>
        <w:t>sted, hvor mennesker, der nok e</w:t>
      </w:r>
      <w:r w:rsidR="0015679A" w:rsidRPr="00C73179">
        <w:rPr>
          <w:rFonts w:eastAsia="Times New Roman" w:cs="Times New Roman"/>
          <w:sz w:val="24"/>
          <w:szCs w:val="24"/>
          <w:lang w:eastAsia="da-DK"/>
        </w:rPr>
        <w:t>r best</w:t>
      </w:r>
      <w:r>
        <w:rPr>
          <w:rFonts w:eastAsia="Times New Roman" w:cs="Times New Roman"/>
          <w:sz w:val="24"/>
          <w:szCs w:val="24"/>
          <w:lang w:eastAsia="da-DK"/>
        </w:rPr>
        <w:t>emte til paradis forinden skal</w:t>
      </w:r>
      <w:r w:rsidR="0015679A" w:rsidRPr="00C73179">
        <w:rPr>
          <w:rFonts w:eastAsia="Times New Roman" w:cs="Times New Roman"/>
          <w:sz w:val="24"/>
          <w:szCs w:val="24"/>
          <w:lang w:eastAsia="da-DK"/>
        </w:rPr>
        <w:t xml:space="preserve"> udstå timelige straffe </w:t>
      </w:r>
      <w:r w:rsidR="00BC17CB" w:rsidRPr="00C73179">
        <w:rPr>
          <w:rFonts w:eastAsia="Times New Roman" w:cs="Times New Roman"/>
          <w:sz w:val="24"/>
          <w:szCs w:val="24"/>
          <w:lang w:eastAsia="da-DK"/>
        </w:rPr>
        <w:t>for deres</w:t>
      </w:r>
      <w:r w:rsidR="000C3659" w:rsidRPr="00C73179">
        <w:rPr>
          <w:rFonts w:eastAsia="Times New Roman" w:cs="Times New Roman"/>
          <w:sz w:val="24"/>
          <w:szCs w:val="24"/>
          <w:lang w:eastAsia="da-DK"/>
        </w:rPr>
        <w:t xml:space="preserve"> jordiske forseelser, </w:t>
      </w:r>
      <w:r w:rsidR="0015679A" w:rsidRPr="00C73179">
        <w:rPr>
          <w:rFonts w:eastAsia="Times New Roman" w:cs="Times New Roman"/>
          <w:sz w:val="24"/>
          <w:szCs w:val="24"/>
          <w:lang w:eastAsia="da-DK"/>
        </w:rPr>
        <w:t xml:space="preserve">inden porten til paradis </w:t>
      </w:r>
      <w:r>
        <w:rPr>
          <w:rFonts w:eastAsia="Times New Roman" w:cs="Times New Roman"/>
          <w:sz w:val="24"/>
          <w:szCs w:val="24"/>
          <w:lang w:eastAsia="da-DK"/>
        </w:rPr>
        <w:t>endeligt åbne</w:t>
      </w:r>
      <w:r w:rsidR="000C3659" w:rsidRPr="00C73179">
        <w:rPr>
          <w:rFonts w:eastAsia="Times New Roman" w:cs="Times New Roman"/>
          <w:sz w:val="24"/>
          <w:szCs w:val="24"/>
          <w:lang w:eastAsia="da-DK"/>
        </w:rPr>
        <w:t>s</w:t>
      </w:r>
      <w:r w:rsidR="0015679A" w:rsidRPr="00C73179">
        <w:rPr>
          <w:rFonts w:eastAsia="Times New Roman" w:cs="Times New Roman"/>
          <w:sz w:val="24"/>
          <w:szCs w:val="24"/>
          <w:lang w:eastAsia="da-DK"/>
        </w:rPr>
        <w:t xml:space="preserve">. </w:t>
      </w:r>
      <w:r>
        <w:rPr>
          <w:rFonts w:eastAsia="Times New Roman" w:cs="Times New Roman"/>
          <w:sz w:val="24"/>
          <w:szCs w:val="24"/>
          <w:lang w:eastAsia="da-DK"/>
        </w:rPr>
        <w:t>Det gælder så om, at skærsilden må</w:t>
      </w:r>
      <w:r w:rsidR="000C3659" w:rsidRPr="00C73179">
        <w:rPr>
          <w:rFonts w:eastAsia="Times New Roman" w:cs="Times New Roman"/>
          <w:sz w:val="24"/>
          <w:szCs w:val="24"/>
          <w:lang w:eastAsia="da-DK"/>
        </w:rPr>
        <w:t xml:space="preserve"> blive et hurtigt </w:t>
      </w:r>
      <w:r w:rsidRPr="00C73179">
        <w:rPr>
          <w:rFonts w:eastAsia="Times New Roman" w:cs="Times New Roman"/>
          <w:sz w:val="24"/>
          <w:szCs w:val="24"/>
          <w:lang w:eastAsia="da-DK"/>
        </w:rPr>
        <w:t>intermezzo</w:t>
      </w:r>
      <w:r w:rsidR="00EA1D87">
        <w:rPr>
          <w:rFonts w:eastAsia="Times New Roman" w:cs="Times New Roman"/>
          <w:sz w:val="24"/>
          <w:szCs w:val="24"/>
          <w:lang w:eastAsia="da-DK"/>
        </w:rPr>
        <w:t>.</w:t>
      </w:r>
      <w:r w:rsidR="00EA1D87">
        <w:rPr>
          <w:rFonts w:eastAsia="Times New Roman" w:cs="Times New Roman"/>
          <w:sz w:val="24"/>
          <w:szCs w:val="24"/>
          <w:lang w:eastAsia="da-DK"/>
        </w:rPr>
        <w:tab/>
      </w:r>
      <w:r w:rsidR="00EA1D87">
        <w:rPr>
          <w:rFonts w:eastAsia="Times New Roman" w:cs="Times New Roman"/>
          <w:sz w:val="24"/>
          <w:szCs w:val="24"/>
          <w:lang w:eastAsia="da-DK"/>
        </w:rPr>
        <w:tab/>
      </w:r>
      <w:r w:rsidR="00EA1D87">
        <w:rPr>
          <w:rFonts w:eastAsia="Times New Roman" w:cs="Times New Roman"/>
          <w:sz w:val="24"/>
          <w:szCs w:val="24"/>
          <w:lang w:eastAsia="da-DK"/>
        </w:rPr>
        <w:tab/>
      </w:r>
      <w:r w:rsidR="00EA1D87">
        <w:rPr>
          <w:rFonts w:eastAsia="Times New Roman" w:cs="Times New Roman"/>
          <w:sz w:val="24"/>
          <w:szCs w:val="24"/>
          <w:lang w:eastAsia="da-DK"/>
        </w:rPr>
        <w:tab/>
        <w:t>D</w:t>
      </w:r>
      <w:r w:rsidR="0015679A" w:rsidRPr="00C73179">
        <w:rPr>
          <w:rFonts w:eastAsia="Times New Roman" w:cs="Times New Roman"/>
          <w:sz w:val="24"/>
          <w:szCs w:val="24"/>
          <w:lang w:eastAsia="da-DK"/>
        </w:rPr>
        <w:t xml:space="preserve">et </w:t>
      </w:r>
      <w:r w:rsidR="00EA1D87">
        <w:rPr>
          <w:rFonts w:eastAsia="Times New Roman" w:cs="Times New Roman"/>
          <w:sz w:val="24"/>
          <w:szCs w:val="24"/>
          <w:lang w:eastAsia="da-DK"/>
        </w:rPr>
        <w:t xml:space="preserve">kunne </w:t>
      </w:r>
      <w:r w:rsidR="006C0116">
        <w:rPr>
          <w:rFonts w:eastAsia="Times New Roman" w:cs="Times New Roman"/>
          <w:sz w:val="24"/>
          <w:szCs w:val="24"/>
          <w:lang w:eastAsia="da-DK"/>
        </w:rPr>
        <w:t>pavemagten konkret hjælpe</w:t>
      </w:r>
      <w:r w:rsidR="000C3659" w:rsidRPr="00C73179">
        <w:rPr>
          <w:rFonts w:eastAsia="Times New Roman" w:cs="Times New Roman"/>
          <w:sz w:val="24"/>
          <w:szCs w:val="24"/>
          <w:lang w:eastAsia="da-DK"/>
        </w:rPr>
        <w:t xml:space="preserve"> med til, ved at give den enkelte mulighed for at købe </w:t>
      </w:r>
      <w:r w:rsidR="000F1619" w:rsidRPr="00C73179">
        <w:rPr>
          <w:rFonts w:eastAsia="Times New Roman" w:cs="Times New Roman"/>
          <w:sz w:val="24"/>
          <w:szCs w:val="24"/>
          <w:lang w:eastAsia="da-DK"/>
        </w:rPr>
        <w:t xml:space="preserve">tilgivelse </w:t>
      </w:r>
      <w:r w:rsidR="000C3659" w:rsidRPr="00C73179">
        <w:rPr>
          <w:rFonts w:eastAsia="Times New Roman" w:cs="Times New Roman"/>
          <w:sz w:val="24"/>
          <w:szCs w:val="24"/>
          <w:lang w:eastAsia="da-DK"/>
        </w:rPr>
        <w:t>for sine synder, modtage aflad gennem kirken</w:t>
      </w:r>
      <w:r w:rsidR="0015679A" w:rsidRPr="00C73179">
        <w:rPr>
          <w:rFonts w:eastAsia="Times New Roman" w:cs="Times New Roman"/>
          <w:sz w:val="24"/>
          <w:szCs w:val="24"/>
          <w:lang w:eastAsia="da-DK"/>
        </w:rPr>
        <w:t xml:space="preserve">. Kirken </w:t>
      </w:r>
      <w:r w:rsidR="00EA1D87">
        <w:rPr>
          <w:rFonts w:eastAsia="Times New Roman" w:cs="Times New Roman"/>
          <w:sz w:val="24"/>
          <w:szCs w:val="24"/>
          <w:lang w:eastAsia="da-DK"/>
        </w:rPr>
        <w:t>var her at forstå</w:t>
      </w:r>
      <w:r w:rsidR="0015679A" w:rsidRPr="00C73179">
        <w:rPr>
          <w:rFonts w:eastAsia="Times New Roman" w:cs="Times New Roman"/>
          <w:sz w:val="24"/>
          <w:szCs w:val="24"/>
          <w:lang w:eastAsia="da-DK"/>
        </w:rPr>
        <w:t xml:space="preserve"> som den nøglemagt, der havde mulighed for både at tilgive og dømme, binde og løse</w:t>
      </w:r>
      <w:r w:rsidR="006C0116">
        <w:rPr>
          <w:rFonts w:eastAsia="Times New Roman" w:cs="Times New Roman"/>
          <w:sz w:val="24"/>
          <w:szCs w:val="24"/>
          <w:lang w:eastAsia="da-DK"/>
        </w:rPr>
        <w:t>, lette og forkorte ens ophold i skærsilden</w:t>
      </w:r>
      <w:r w:rsidR="0015679A" w:rsidRPr="00C73179">
        <w:rPr>
          <w:rFonts w:eastAsia="Times New Roman" w:cs="Times New Roman"/>
          <w:sz w:val="24"/>
          <w:szCs w:val="24"/>
          <w:lang w:eastAsia="da-DK"/>
        </w:rPr>
        <w:t xml:space="preserve">.  </w:t>
      </w:r>
      <w:r w:rsidR="006007F6" w:rsidRPr="00C73179">
        <w:rPr>
          <w:rStyle w:val="Fodnotehenvisning"/>
          <w:rFonts w:eastAsia="Times New Roman" w:cs="Times New Roman"/>
          <w:sz w:val="24"/>
          <w:szCs w:val="24"/>
          <w:lang w:eastAsia="da-DK"/>
        </w:rPr>
        <w:footnoteReference w:id="4"/>
      </w:r>
      <w:r w:rsidR="0015679A" w:rsidRPr="00C73179">
        <w:rPr>
          <w:rFonts w:eastAsia="Times New Roman" w:cs="Times New Roman"/>
          <w:sz w:val="24"/>
          <w:szCs w:val="24"/>
          <w:lang w:eastAsia="da-DK"/>
        </w:rPr>
        <w:t xml:space="preserve">  </w:t>
      </w:r>
      <w:r w:rsidR="00743D85" w:rsidRPr="00C73179">
        <w:rPr>
          <w:rFonts w:eastAsia="Times New Roman" w:cs="Times New Roman"/>
          <w:sz w:val="24"/>
          <w:szCs w:val="24"/>
          <w:lang w:eastAsia="da-DK"/>
        </w:rPr>
        <w:t xml:space="preserve"> </w:t>
      </w:r>
      <w:r w:rsidR="0015679A" w:rsidRPr="00C73179">
        <w:rPr>
          <w:rFonts w:eastAsia="Times New Roman" w:cs="Times New Roman"/>
          <w:sz w:val="24"/>
          <w:szCs w:val="24"/>
          <w:lang w:eastAsia="da-DK"/>
        </w:rPr>
        <w:t xml:space="preserve"> </w:t>
      </w:r>
    </w:p>
    <w:p w:rsidR="009860BB" w:rsidRPr="00C73179" w:rsidRDefault="0045601E" w:rsidP="000C3659">
      <w:pPr>
        <w:spacing w:before="100" w:beforeAutospacing="1" w:after="100" w:afterAutospacing="1" w:line="240" w:lineRule="auto"/>
        <w:ind w:left="1134" w:right="1134"/>
        <w:rPr>
          <w:rFonts w:eastAsia="Times New Roman" w:cs="Times New Roman"/>
          <w:sz w:val="24"/>
          <w:szCs w:val="24"/>
          <w:lang w:eastAsia="da-DK"/>
        </w:rPr>
      </w:pPr>
      <w:r w:rsidRPr="00C73179">
        <w:rPr>
          <w:rFonts w:eastAsia="Times New Roman" w:cs="Times New Roman"/>
          <w:sz w:val="24"/>
          <w:szCs w:val="24"/>
          <w:lang w:eastAsia="da-DK"/>
        </w:rPr>
        <w:t xml:space="preserve">Afladshandlen indebar </w:t>
      </w:r>
      <w:r w:rsidR="006C0116">
        <w:rPr>
          <w:rFonts w:eastAsia="Times New Roman" w:cs="Times New Roman"/>
          <w:sz w:val="24"/>
          <w:szCs w:val="24"/>
          <w:lang w:eastAsia="da-DK"/>
        </w:rPr>
        <w:t xml:space="preserve">således </w:t>
      </w:r>
      <w:r w:rsidRPr="00C73179">
        <w:rPr>
          <w:rFonts w:eastAsia="Times New Roman" w:cs="Times New Roman"/>
          <w:sz w:val="24"/>
          <w:szCs w:val="24"/>
          <w:lang w:eastAsia="da-DK"/>
        </w:rPr>
        <w:t xml:space="preserve">et særligt </w:t>
      </w:r>
      <w:r w:rsidR="00F61DBD" w:rsidRPr="00C73179">
        <w:rPr>
          <w:rFonts w:eastAsia="Times New Roman" w:cs="Times New Roman"/>
          <w:sz w:val="24"/>
          <w:szCs w:val="24"/>
          <w:lang w:eastAsia="da-DK"/>
        </w:rPr>
        <w:t xml:space="preserve">fokus på </w:t>
      </w:r>
      <w:r w:rsidR="000C3659" w:rsidRPr="00C73179">
        <w:rPr>
          <w:rFonts w:eastAsia="Times New Roman" w:cs="Times New Roman"/>
          <w:sz w:val="24"/>
          <w:szCs w:val="24"/>
          <w:lang w:eastAsia="da-DK"/>
        </w:rPr>
        <w:t xml:space="preserve">livet efter døden.  </w:t>
      </w:r>
      <w:r w:rsidR="00EA1D87">
        <w:rPr>
          <w:rFonts w:eastAsia="Times New Roman" w:cs="Times New Roman"/>
          <w:sz w:val="24"/>
          <w:szCs w:val="24"/>
          <w:lang w:eastAsia="da-DK"/>
        </w:rPr>
        <w:t>Det centrale spørgsmål</w:t>
      </w:r>
      <w:r w:rsidRPr="00C73179">
        <w:rPr>
          <w:rFonts w:eastAsia="Times New Roman" w:cs="Times New Roman"/>
          <w:sz w:val="24"/>
          <w:szCs w:val="24"/>
          <w:lang w:eastAsia="da-DK"/>
        </w:rPr>
        <w:t xml:space="preserve"> blev, hvor</w:t>
      </w:r>
      <w:r w:rsidR="000C3659" w:rsidRPr="00C73179">
        <w:rPr>
          <w:rFonts w:eastAsia="Times New Roman" w:cs="Times New Roman"/>
          <w:sz w:val="24"/>
          <w:szCs w:val="24"/>
          <w:lang w:eastAsia="da-DK"/>
        </w:rPr>
        <w:t xml:space="preserve">dan </w:t>
      </w:r>
      <w:r w:rsidRPr="00C73179">
        <w:rPr>
          <w:rFonts w:eastAsia="Times New Roman" w:cs="Times New Roman"/>
          <w:sz w:val="24"/>
          <w:szCs w:val="24"/>
          <w:lang w:eastAsia="da-DK"/>
        </w:rPr>
        <w:t xml:space="preserve">man </w:t>
      </w:r>
      <w:r w:rsidR="000C3659" w:rsidRPr="00C73179">
        <w:rPr>
          <w:rFonts w:eastAsia="Times New Roman" w:cs="Times New Roman"/>
          <w:sz w:val="24"/>
          <w:szCs w:val="24"/>
          <w:lang w:eastAsia="da-DK"/>
        </w:rPr>
        <w:t xml:space="preserve">kunne </w:t>
      </w:r>
      <w:r w:rsidRPr="00C73179">
        <w:rPr>
          <w:rFonts w:eastAsia="Times New Roman" w:cs="Times New Roman"/>
          <w:sz w:val="24"/>
          <w:szCs w:val="24"/>
          <w:lang w:eastAsia="da-DK"/>
        </w:rPr>
        <w:t>hjælpe sig selv og sine kære ind i det evige liv. Man</w:t>
      </w:r>
      <w:r w:rsidR="00BC17CB" w:rsidRPr="00C73179">
        <w:rPr>
          <w:rFonts w:eastAsia="Times New Roman" w:cs="Times New Roman"/>
          <w:sz w:val="24"/>
          <w:szCs w:val="24"/>
          <w:lang w:eastAsia="da-DK"/>
        </w:rPr>
        <w:t xml:space="preserve"> kan sige, at fokus ensidigt lå </w:t>
      </w:r>
      <w:r w:rsidRPr="00C73179">
        <w:rPr>
          <w:rFonts w:eastAsia="Times New Roman" w:cs="Times New Roman"/>
          <w:sz w:val="24"/>
          <w:szCs w:val="24"/>
          <w:lang w:eastAsia="da-DK"/>
        </w:rPr>
        <w:t>på det fremtidige og på den afdødes videre skæbne og efterliv,</w:t>
      </w:r>
      <w:r w:rsidR="00F61DBD" w:rsidRPr="00C73179">
        <w:rPr>
          <w:rFonts w:eastAsia="Times New Roman" w:cs="Times New Roman"/>
          <w:sz w:val="24"/>
          <w:szCs w:val="24"/>
          <w:lang w:eastAsia="da-DK"/>
        </w:rPr>
        <w:t xml:space="preserve"> </w:t>
      </w:r>
      <w:r w:rsidRPr="00C73179">
        <w:rPr>
          <w:rFonts w:eastAsia="Times New Roman" w:cs="Times New Roman"/>
          <w:sz w:val="24"/>
          <w:szCs w:val="24"/>
          <w:lang w:eastAsia="da-DK"/>
        </w:rPr>
        <w:t xml:space="preserve"> </w:t>
      </w:r>
      <w:r w:rsidR="00D70F1B" w:rsidRPr="00C73179">
        <w:rPr>
          <w:rFonts w:eastAsia="Times New Roman" w:cs="Times New Roman"/>
          <w:sz w:val="24"/>
          <w:szCs w:val="24"/>
          <w:lang w:eastAsia="da-DK"/>
        </w:rPr>
        <w:t xml:space="preserve"> </w:t>
      </w:r>
      <w:r w:rsidR="00F61DBD" w:rsidRPr="00C73179">
        <w:rPr>
          <w:rFonts w:eastAsia="Times New Roman" w:cs="Times New Roman"/>
          <w:sz w:val="24"/>
          <w:szCs w:val="24"/>
          <w:lang w:eastAsia="da-DK"/>
        </w:rPr>
        <w:t xml:space="preserve">  </w:t>
      </w:r>
    </w:p>
    <w:p w:rsidR="00C914A2" w:rsidRPr="00C73179" w:rsidRDefault="001E645E" w:rsidP="00D70F1B">
      <w:pPr>
        <w:spacing w:before="100" w:beforeAutospacing="1" w:after="100" w:afterAutospacing="1" w:line="240" w:lineRule="auto"/>
        <w:ind w:left="1134" w:right="1134"/>
        <w:rPr>
          <w:rFonts w:eastAsia="Times New Roman" w:cs="Times New Roman"/>
          <w:sz w:val="24"/>
          <w:szCs w:val="24"/>
          <w:lang w:eastAsia="da-DK"/>
        </w:rPr>
      </w:pPr>
      <w:r w:rsidRPr="00C73179">
        <w:rPr>
          <w:rFonts w:eastAsia="Times New Roman" w:cs="Times New Roman"/>
          <w:sz w:val="24"/>
          <w:szCs w:val="24"/>
          <w:lang w:eastAsia="da-DK"/>
        </w:rPr>
        <w:t xml:space="preserve">Luther gør </w:t>
      </w:r>
      <w:r w:rsidR="0045601E" w:rsidRPr="00C73179">
        <w:rPr>
          <w:rFonts w:eastAsia="Times New Roman" w:cs="Times New Roman"/>
          <w:sz w:val="24"/>
          <w:szCs w:val="24"/>
          <w:lang w:eastAsia="da-DK"/>
        </w:rPr>
        <w:t xml:space="preserve">radikalt </w:t>
      </w:r>
      <w:r w:rsidRPr="00C73179">
        <w:rPr>
          <w:rFonts w:eastAsia="Times New Roman" w:cs="Times New Roman"/>
          <w:sz w:val="24"/>
          <w:szCs w:val="24"/>
          <w:lang w:eastAsia="da-DK"/>
        </w:rPr>
        <w:t>op</w:t>
      </w:r>
      <w:r w:rsidR="004D1537" w:rsidRPr="00C73179">
        <w:rPr>
          <w:rFonts w:eastAsia="Times New Roman" w:cs="Times New Roman"/>
          <w:sz w:val="24"/>
          <w:szCs w:val="24"/>
          <w:lang w:eastAsia="da-DK"/>
        </w:rPr>
        <w:t xml:space="preserve"> med</w:t>
      </w:r>
      <w:r w:rsidR="002144A2" w:rsidRPr="00C73179">
        <w:rPr>
          <w:rFonts w:eastAsia="Times New Roman" w:cs="Times New Roman"/>
          <w:sz w:val="24"/>
          <w:szCs w:val="24"/>
          <w:lang w:eastAsia="da-DK"/>
        </w:rPr>
        <w:t xml:space="preserve"> denne tankegang</w:t>
      </w:r>
      <w:r w:rsidR="000C3659" w:rsidRPr="00C73179">
        <w:rPr>
          <w:rFonts w:eastAsia="Times New Roman" w:cs="Times New Roman"/>
          <w:sz w:val="24"/>
          <w:szCs w:val="24"/>
          <w:lang w:eastAsia="da-DK"/>
        </w:rPr>
        <w:t xml:space="preserve"> om pavekirkens magt til at binde</w:t>
      </w:r>
      <w:r w:rsidR="0045601E" w:rsidRPr="00C73179">
        <w:rPr>
          <w:rFonts w:eastAsia="Times New Roman" w:cs="Times New Roman"/>
          <w:sz w:val="24"/>
          <w:szCs w:val="24"/>
          <w:lang w:eastAsia="da-DK"/>
        </w:rPr>
        <w:t xml:space="preserve"> og løse synder</w:t>
      </w:r>
      <w:r w:rsidRPr="00C73179">
        <w:rPr>
          <w:rFonts w:eastAsia="Times New Roman" w:cs="Times New Roman"/>
          <w:sz w:val="24"/>
          <w:szCs w:val="24"/>
          <w:lang w:eastAsia="da-DK"/>
        </w:rPr>
        <w:t xml:space="preserve">. </w:t>
      </w:r>
      <w:r w:rsidR="00D70F1B" w:rsidRPr="00C73179">
        <w:rPr>
          <w:rFonts w:eastAsia="Times New Roman" w:cs="Times New Roman"/>
          <w:sz w:val="24"/>
          <w:szCs w:val="24"/>
          <w:lang w:eastAsia="da-DK"/>
        </w:rPr>
        <w:t xml:space="preserve">Lad mig citere et par af teserne </w:t>
      </w:r>
    </w:p>
    <w:p w:rsidR="00C914A2" w:rsidRPr="00696BE3" w:rsidRDefault="00C914A2" w:rsidP="00FB0B7F">
      <w:pPr>
        <w:spacing w:before="100" w:beforeAutospacing="1" w:after="100" w:afterAutospacing="1" w:line="240" w:lineRule="auto"/>
        <w:ind w:left="1474" w:right="1134"/>
        <w:rPr>
          <w:rFonts w:eastAsia="Times New Roman" w:cs="Times New Roman"/>
          <w:i/>
          <w:iCs/>
          <w:sz w:val="24"/>
          <w:szCs w:val="24"/>
          <w:lang w:eastAsia="da-DK"/>
        </w:rPr>
      </w:pPr>
      <w:r w:rsidRPr="00696BE3">
        <w:rPr>
          <w:rFonts w:cs="Times New Roman"/>
          <w:i/>
          <w:iCs/>
          <w:sz w:val="24"/>
          <w:szCs w:val="24"/>
        </w:rPr>
        <w:t>11. Den forståelse, at en kirkelig bodsstraf bliver ændret til en skærsildsstraf, er ukrudt, der synes sået, mens biskopperne sov.</w:t>
      </w:r>
    </w:p>
    <w:p w:rsidR="00C914A2" w:rsidRPr="00C73179" w:rsidRDefault="00C914A2" w:rsidP="00FB0B7F">
      <w:pPr>
        <w:pStyle w:val="Default"/>
        <w:ind w:left="1474"/>
        <w:rPr>
          <w:rFonts w:asciiTheme="minorHAnsi" w:hAnsiTheme="minorHAnsi" w:cs="Times New Roman"/>
        </w:rPr>
      </w:pPr>
      <w:r w:rsidRPr="00696BE3">
        <w:rPr>
          <w:rFonts w:asciiTheme="minorHAnsi" w:hAnsiTheme="minorHAnsi" w:cs="Times New Roman"/>
          <w:i/>
          <w:iCs/>
        </w:rPr>
        <w:t>27. De forkynder menneskelære, når de siger, at sjælene udspringer, når pengene i kiste</w:t>
      </w:r>
      <w:r w:rsidR="00ED50AE" w:rsidRPr="00696BE3">
        <w:rPr>
          <w:rFonts w:asciiTheme="minorHAnsi" w:hAnsiTheme="minorHAnsi" w:cs="Times New Roman"/>
          <w:i/>
          <w:iCs/>
        </w:rPr>
        <w:t>n</w:t>
      </w:r>
      <w:r w:rsidRPr="00696BE3">
        <w:rPr>
          <w:rFonts w:asciiTheme="minorHAnsi" w:hAnsiTheme="minorHAnsi" w:cs="Times New Roman"/>
          <w:i/>
          <w:iCs/>
        </w:rPr>
        <w:t xml:space="preserve"> klinger.</w:t>
      </w:r>
      <w:r w:rsidRPr="00C73179">
        <w:rPr>
          <w:rFonts w:asciiTheme="minorHAnsi" w:hAnsiTheme="minorHAnsi" w:cs="Times New Roman"/>
        </w:rPr>
        <w:t xml:space="preserve"> </w:t>
      </w:r>
      <w:r w:rsidR="006007F6" w:rsidRPr="00C73179">
        <w:rPr>
          <w:rStyle w:val="Fodnotehenvisning"/>
          <w:rFonts w:asciiTheme="minorHAnsi" w:hAnsiTheme="minorHAnsi" w:cs="Times New Roman"/>
        </w:rPr>
        <w:footnoteReference w:id="5"/>
      </w:r>
    </w:p>
    <w:p w:rsidR="00D70F1B" w:rsidRPr="00C73179" w:rsidRDefault="0045601E" w:rsidP="00FB0B7F">
      <w:pPr>
        <w:spacing w:before="100" w:beforeAutospacing="1" w:after="100" w:afterAutospacing="1" w:line="240" w:lineRule="auto"/>
        <w:ind w:left="1134" w:right="1134"/>
        <w:rPr>
          <w:rFonts w:eastAsia="Times New Roman" w:cs="Times New Roman"/>
          <w:sz w:val="24"/>
          <w:szCs w:val="24"/>
          <w:lang w:eastAsia="da-DK"/>
        </w:rPr>
      </w:pPr>
      <w:r w:rsidRPr="00C73179">
        <w:rPr>
          <w:rFonts w:eastAsia="Times New Roman" w:cs="Times New Roman"/>
          <w:sz w:val="24"/>
          <w:szCs w:val="24"/>
          <w:lang w:eastAsia="da-DK"/>
        </w:rPr>
        <w:t xml:space="preserve">Luther kritiserer </w:t>
      </w:r>
      <w:r w:rsidR="000C3659" w:rsidRPr="00C73179">
        <w:rPr>
          <w:rFonts w:eastAsia="Times New Roman" w:cs="Times New Roman"/>
          <w:sz w:val="24"/>
          <w:szCs w:val="24"/>
          <w:lang w:eastAsia="da-DK"/>
        </w:rPr>
        <w:t xml:space="preserve">hårdt </w:t>
      </w:r>
      <w:r w:rsidR="00D70F1B" w:rsidRPr="00C73179">
        <w:rPr>
          <w:rFonts w:eastAsia="Times New Roman" w:cs="Times New Roman"/>
          <w:sz w:val="24"/>
          <w:szCs w:val="24"/>
          <w:lang w:eastAsia="da-DK"/>
        </w:rPr>
        <w:t xml:space="preserve">pavekirkens </w:t>
      </w:r>
      <w:r w:rsidR="001E645E" w:rsidRPr="00C73179">
        <w:rPr>
          <w:rFonts w:eastAsia="Times New Roman" w:cs="Times New Roman"/>
          <w:sz w:val="24"/>
          <w:szCs w:val="24"/>
          <w:lang w:eastAsia="da-DK"/>
        </w:rPr>
        <w:t>købmands</w:t>
      </w:r>
      <w:r w:rsidRPr="00C73179">
        <w:rPr>
          <w:rFonts w:eastAsia="Times New Roman" w:cs="Times New Roman"/>
          <w:sz w:val="24"/>
          <w:szCs w:val="24"/>
          <w:lang w:eastAsia="da-DK"/>
        </w:rPr>
        <w:t>skab i forhold til Vor Herre og indleder hermed</w:t>
      </w:r>
      <w:r w:rsidR="001E645E" w:rsidRPr="00C73179">
        <w:rPr>
          <w:rFonts w:eastAsia="Times New Roman" w:cs="Times New Roman"/>
          <w:sz w:val="24"/>
          <w:szCs w:val="24"/>
          <w:lang w:eastAsia="da-DK"/>
        </w:rPr>
        <w:t xml:space="preserve"> opgør</w:t>
      </w:r>
      <w:r w:rsidR="00ED50AE">
        <w:rPr>
          <w:rFonts w:eastAsia="Times New Roman" w:cs="Times New Roman"/>
          <w:sz w:val="24"/>
          <w:szCs w:val="24"/>
          <w:lang w:eastAsia="da-DK"/>
        </w:rPr>
        <w:t>et</w:t>
      </w:r>
      <w:r w:rsidR="001E645E" w:rsidRPr="00C73179">
        <w:rPr>
          <w:rFonts w:eastAsia="Times New Roman" w:cs="Times New Roman"/>
          <w:sz w:val="24"/>
          <w:szCs w:val="24"/>
          <w:lang w:eastAsia="da-DK"/>
        </w:rPr>
        <w:t xml:space="preserve"> med pavekirken som institution, </w:t>
      </w:r>
      <w:r w:rsidR="000F1619" w:rsidRPr="00C73179">
        <w:rPr>
          <w:rFonts w:eastAsia="Times New Roman" w:cs="Times New Roman"/>
          <w:sz w:val="24"/>
          <w:szCs w:val="24"/>
          <w:lang w:eastAsia="da-DK"/>
        </w:rPr>
        <w:t>og kirkens mul</w:t>
      </w:r>
      <w:r w:rsidR="00ED50AE">
        <w:rPr>
          <w:rFonts w:eastAsia="Times New Roman" w:cs="Times New Roman"/>
          <w:sz w:val="24"/>
          <w:szCs w:val="24"/>
          <w:lang w:eastAsia="da-DK"/>
        </w:rPr>
        <w:t xml:space="preserve">ighed for at forlade synder. </w:t>
      </w:r>
      <w:r w:rsidR="000C3659" w:rsidRPr="00C73179">
        <w:rPr>
          <w:rFonts w:eastAsia="Times New Roman" w:cs="Times New Roman"/>
          <w:sz w:val="24"/>
          <w:szCs w:val="24"/>
          <w:lang w:eastAsia="da-DK"/>
        </w:rPr>
        <w:t>I</w:t>
      </w:r>
      <w:r w:rsidR="000F1619" w:rsidRPr="00C73179">
        <w:rPr>
          <w:rFonts w:eastAsia="Times New Roman" w:cs="Times New Roman"/>
          <w:sz w:val="24"/>
          <w:szCs w:val="24"/>
          <w:lang w:eastAsia="da-DK"/>
        </w:rPr>
        <w:t>ngen i kirken, hverken pave eller nogen anden end Gud</w:t>
      </w:r>
      <w:r w:rsidR="000C3659" w:rsidRPr="00C73179">
        <w:rPr>
          <w:rFonts w:eastAsia="Times New Roman" w:cs="Times New Roman"/>
          <w:sz w:val="24"/>
          <w:szCs w:val="24"/>
          <w:lang w:eastAsia="da-DK"/>
        </w:rPr>
        <w:t xml:space="preserve"> selv,</w:t>
      </w:r>
      <w:r w:rsidR="00D70F1B" w:rsidRPr="00C73179">
        <w:rPr>
          <w:rFonts w:eastAsia="Times New Roman" w:cs="Times New Roman"/>
          <w:sz w:val="24"/>
          <w:szCs w:val="24"/>
          <w:lang w:eastAsia="da-DK"/>
        </w:rPr>
        <w:t xml:space="preserve"> kan forlade synder</w:t>
      </w:r>
      <w:r w:rsidR="000F1619" w:rsidRPr="00C73179">
        <w:rPr>
          <w:rFonts w:eastAsia="Times New Roman" w:cs="Times New Roman"/>
          <w:sz w:val="24"/>
          <w:szCs w:val="24"/>
          <w:lang w:eastAsia="da-DK"/>
        </w:rPr>
        <w:t xml:space="preserve">. </w:t>
      </w:r>
    </w:p>
    <w:p w:rsidR="00EA1D87" w:rsidRDefault="000F1619" w:rsidP="00EA1D87">
      <w:pPr>
        <w:spacing w:before="100" w:beforeAutospacing="1" w:after="100" w:afterAutospacing="1" w:line="240" w:lineRule="auto"/>
        <w:ind w:left="1134" w:right="1134"/>
        <w:rPr>
          <w:rFonts w:eastAsia="Times New Roman" w:cs="Times New Roman"/>
          <w:sz w:val="24"/>
          <w:szCs w:val="24"/>
          <w:lang w:eastAsia="da-DK"/>
        </w:rPr>
      </w:pPr>
      <w:r w:rsidRPr="00C73179">
        <w:rPr>
          <w:rFonts w:eastAsia="Times New Roman" w:cs="Times New Roman"/>
          <w:sz w:val="24"/>
          <w:szCs w:val="24"/>
          <w:lang w:eastAsia="da-DK"/>
        </w:rPr>
        <w:lastRenderedPageBreak/>
        <w:t>Mennesket står alene tilbage overfor Gud</w:t>
      </w:r>
      <w:r w:rsidR="000C3659" w:rsidRPr="00C73179">
        <w:rPr>
          <w:rFonts w:eastAsia="Times New Roman" w:cs="Times New Roman"/>
          <w:sz w:val="24"/>
          <w:szCs w:val="24"/>
          <w:lang w:eastAsia="da-DK"/>
        </w:rPr>
        <w:t>, overfor ham som Herre og dommer</w:t>
      </w:r>
      <w:r w:rsidRPr="00C73179">
        <w:rPr>
          <w:rFonts w:eastAsia="Times New Roman" w:cs="Times New Roman"/>
          <w:sz w:val="24"/>
          <w:szCs w:val="24"/>
          <w:lang w:eastAsia="da-DK"/>
        </w:rPr>
        <w:t xml:space="preserve">. Hvad døden angår, </w:t>
      </w:r>
      <w:r w:rsidR="00D70F1B" w:rsidRPr="00C73179">
        <w:rPr>
          <w:rFonts w:eastAsia="Times New Roman" w:cs="Times New Roman"/>
          <w:sz w:val="24"/>
          <w:szCs w:val="24"/>
          <w:lang w:eastAsia="da-DK"/>
        </w:rPr>
        <w:t>og hvad der skal ske</w:t>
      </w:r>
      <w:r w:rsidR="00ED50AE">
        <w:rPr>
          <w:rFonts w:eastAsia="Times New Roman" w:cs="Times New Roman"/>
          <w:sz w:val="24"/>
          <w:szCs w:val="24"/>
          <w:lang w:eastAsia="da-DK"/>
        </w:rPr>
        <w:t xml:space="preserve"> siden hen, er udelukkende en nådessag, beror på Gud.</w:t>
      </w:r>
      <w:r w:rsidR="00EA1D87">
        <w:rPr>
          <w:rFonts w:eastAsia="Times New Roman" w:cs="Times New Roman"/>
          <w:sz w:val="24"/>
          <w:szCs w:val="24"/>
          <w:lang w:eastAsia="da-DK"/>
        </w:rPr>
        <w:t xml:space="preserve"> </w:t>
      </w:r>
      <w:r w:rsidR="00D70F1B" w:rsidRPr="00C73179">
        <w:rPr>
          <w:rFonts w:eastAsia="Times New Roman" w:cs="Times New Roman"/>
          <w:sz w:val="24"/>
          <w:szCs w:val="24"/>
          <w:lang w:eastAsia="da-DK"/>
        </w:rPr>
        <w:t xml:space="preserve">  </w:t>
      </w:r>
    </w:p>
    <w:p w:rsidR="001E645E" w:rsidRPr="00EA1D87" w:rsidRDefault="00EA1D87" w:rsidP="00EA1D87">
      <w:pPr>
        <w:spacing w:before="100" w:beforeAutospacing="1" w:after="100" w:afterAutospacing="1" w:line="240" w:lineRule="auto"/>
        <w:ind w:left="1134" w:right="1134"/>
        <w:rPr>
          <w:rFonts w:eastAsia="Times New Roman" w:cs="Times New Roman"/>
          <w:sz w:val="24"/>
          <w:szCs w:val="24"/>
          <w:lang w:eastAsia="da-DK"/>
        </w:rPr>
      </w:pPr>
      <w:r>
        <w:rPr>
          <w:rFonts w:eastAsia="Times New Roman" w:cs="Times New Roman"/>
          <w:sz w:val="24"/>
          <w:szCs w:val="24"/>
          <w:lang w:eastAsia="da-DK"/>
        </w:rPr>
        <w:t>Bag</w:t>
      </w:r>
      <w:r w:rsidR="000C3659" w:rsidRPr="00C73179">
        <w:rPr>
          <w:rFonts w:eastAsia="Times New Roman" w:cs="Times New Roman"/>
          <w:sz w:val="24"/>
          <w:szCs w:val="24"/>
          <w:lang w:eastAsia="da-DK"/>
        </w:rPr>
        <w:t xml:space="preserve"> L</w:t>
      </w:r>
      <w:r w:rsidR="00787D33" w:rsidRPr="00C73179">
        <w:rPr>
          <w:rFonts w:eastAsia="Times New Roman" w:cs="Times New Roman"/>
          <w:sz w:val="24"/>
          <w:szCs w:val="24"/>
          <w:lang w:eastAsia="da-DK"/>
        </w:rPr>
        <w:t xml:space="preserve">uthers protest </w:t>
      </w:r>
      <w:r w:rsidR="000C3659" w:rsidRPr="00C73179">
        <w:rPr>
          <w:rFonts w:eastAsia="Times New Roman" w:cs="Times New Roman"/>
          <w:sz w:val="24"/>
          <w:szCs w:val="24"/>
          <w:lang w:eastAsia="da-DK"/>
        </w:rPr>
        <w:t xml:space="preserve">mod afladshandlen ligger </w:t>
      </w:r>
      <w:r w:rsidR="00ED50AE">
        <w:rPr>
          <w:rFonts w:eastAsia="Times New Roman" w:cs="Times New Roman"/>
          <w:sz w:val="24"/>
          <w:szCs w:val="24"/>
          <w:lang w:eastAsia="da-DK"/>
        </w:rPr>
        <w:t xml:space="preserve">et nyt </w:t>
      </w:r>
      <w:r w:rsidR="0045601E" w:rsidRPr="00C73179">
        <w:rPr>
          <w:rFonts w:eastAsia="Times New Roman" w:cs="Times New Roman"/>
          <w:sz w:val="24"/>
          <w:szCs w:val="24"/>
          <w:lang w:eastAsia="da-DK"/>
        </w:rPr>
        <w:t>syn på døden. D</w:t>
      </w:r>
      <w:r w:rsidR="001E645E" w:rsidRPr="00C73179">
        <w:rPr>
          <w:rFonts w:eastAsia="Times New Roman" w:cs="Times New Roman"/>
          <w:sz w:val="24"/>
          <w:szCs w:val="24"/>
          <w:lang w:eastAsia="da-DK"/>
        </w:rPr>
        <w:t xml:space="preserve">en døde </w:t>
      </w:r>
      <w:r w:rsidR="0045601E" w:rsidRPr="00C73179">
        <w:rPr>
          <w:rFonts w:eastAsia="Times New Roman" w:cs="Times New Roman"/>
          <w:sz w:val="24"/>
          <w:szCs w:val="24"/>
          <w:lang w:eastAsia="da-DK"/>
        </w:rPr>
        <w:t xml:space="preserve">har ikke længere </w:t>
      </w:r>
      <w:r>
        <w:rPr>
          <w:rFonts w:eastAsia="Times New Roman" w:cs="Times New Roman"/>
          <w:sz w:val="24"/>
          <w:szCs w:val="24"/>
          <w:lang w:eastAsia="da-DK"/>
        </w:rPr>
        <w:t>behov for kirkens</w:t>
      </w:r>
      <w:r w:rsidR="001E645E" w:rsidRPr="00C73179">
        <w:rPr>
          <w:rFonts w:eastAsia="Times New Roman" w:cs="Times New Roman"/>
          <w:color w:val="FF0000"/>
          <w:sz w:val="24"/>
          <w:szCs w:val="24"/>
          <w:lang w:eastAsia="da-DK"/>
        </w:rPr>
        <w:t xml:space="preserve"> </w:t>
      </w:r>
      <w:r w:rsidR="001E645E" w:rsidRPr="00C73179">
        <w:rPr>
          <w:rFonts w:eastAsia="Times New Roman" w:cs="Times New Roman"/>
          <w:sz w:val="24"/>
          <w:szCs w:val="24"/>
          <w:lang w:eastAsia="da-DK"/>
        </w:rPr>
        <w:t xml:space="preserve">forbøn. </w:t>
      </w:r>
      <w:r w:rsidR="00F61DBD" w:rsidRPr="00C73179">
        <w:rPr>
          <w:rFonts w:eastAsia="Times New Roman" w:cs="Times New Roman"/>
          <w:sz w:val="24"/>
          <w:szCs w:val="24"/>
          <w:lang w:eastAsia="da-DK"/>
        </w:rPr>
        <w:t xml:space="preserve"> </w:t>
      </w:r>
      <w:r w:rsidR="0045601E" w:rsidRPr="00C73179">
        <w:rPr>
          <w:rFonts w:eastAsia="Times New Roman" w:cs="Times New Roman"/>
          <w:sz w:val="24"/>
          <w:szCs w:val="24"/>
          <w:lang w:eastAsia="da-DK"/>
        </w:rPr>
        <w:t>Luther skriver:</w:t>
      </w:r>
    </w:p>
    <w:p w:rsidR="00C914A2" w:rsidRPr="00696BE3" w:rsidRDefault="00C914A2" w:rsidP="00FB0B7F">
      <w:pPr>
        <w:spacing w:before="100" w:beforeAutospacing="1" w:after="100" w:afterAutospacing="1" w:line="240" w:lineRule="auto"/>
        <w:ind w:left="1474" w:right="1134"/>
        <w:rPr>
          <w:rFonts w:cs="Times New Roman"/>
          <w:i/>
          <w:iCs/>
          <w:sz w:val="24"/>
          <w:szCs w:val="24"/>
        </w:rPr>
      </w:pPr>
      <w:r w:rsidRPr="00696BE3">
        <w:rPr>
          <w:rFonts w:cs="Times New Roman"/>
          <w:i/>
          <w:iCs/>
          <w:sz w:val="24"/>
          <w:szCs w:val="24"/>
        </w:rPr>
        <w:t>13. De døende indfrie</w:t>
      </w:r>
      <w:r w:rsidR="00EA1D87" w:rsidRPr="00696BE3">
        <w:rPr>
          <w:rFonts w:cs="Times New Roman"/>
          <w:i/>
          <w:iCs/>
          <w:sz w:val="24"/>
          <w:szCs w:val="24"/>
        </w:rPr>
        <w:t>r</w:t>
      </w:r>
      <w:r w:rsidRPr="00696BE3">
        <w:rPr>
          <w:rFonts w:cs="Times New Roman"/>
          <w:i/>
          <w:iCs/>
          <w:sz w:val="24"/>
          <w:szCs w:val="24"/>
        </w:rPr>
        <w:t xml:space="preserve"> ved selve døden alt, og er allerede døde for de kirkelige krav, idet de er løst fra dennes ret over dem. </w:t>
      </w:r>
    </w:p>
    <w:p w:rsidR="0045601E" w:rsidRPr="00C73179" w:rsidRDefault="0045601E" w:rsidP="0045601E">
      <w:pPr>
        <w:spacing w:before="100" w:beforeAutospacing="1" w:after="100" w:afterAutospacing="1" w:line="240" w:lineRule="auto"/>
        <w:ind w:left="1134" w:right="1134"/>
        <w:rPr>
          <w:rFonts w:eastAsia="Times New Roman" w:cs="Times New Roman"/>
          <w:sz w:val="24"/>
          <w:szCs w:val="24"/>
          <w:lang w:eastAsia="da-DK"/>
        </w:rPr>
      </w:pPr>
      <w:r w:rsidRPr="00C73179">
        <w:rPr>
          <w:rFonts w:eastAsia="Times New Roman" w:cs="Times New Roman"/>
          <w:sz w:val="24"/>
          <w:szCs w:val="24"/>
          <w:lang w:eastAsia="da-DK"/>
        </w:rPr>
        <w:t>Og i stedet for at bruge penge på afladsbreve, så opfordrer Luther til, at man hellere giver pengene til de fattige:</w:t>
      </w:r>
    </w:p>
    <w:p w:rsidR="0045601E" w:rsidRPr="00696BE3" w:rsidRDefault="0045601E" w:rsidP="0045601E">
      <w:pPr>
        <w:spacing w:before="100" w:beforeAutospacing="1" w:after="100" w:afterAutospacing="1" w:line="240" w:lineRule="auto"/>
        <w:ind w:left="1474" w:right="1134"/>
        <w:rPr>
          <w:rFonts w:eastAsia="Times New Roman" w:cs="Times New Roman"/>
          <w:i/>
          <w:iCs/>
          <w:sz w:val="24"/>
          <w:szCs w:val="24"/>
          <w:lang w:eastAsia="da-DK"/>
        </w:rPr>
      </w:pPr>
      <w:r w:rsidRPr="00696BE3">
        <w:rPr>
          <w:rFonts w:cs="Times New Roman"/>
          <w:i/>
          <w:iCs/>
          <w:color w:val="333333"/>
          <w:sz w:val="24"/>
          <w:szCs w:val="24"/>
        </w:rPr>
        <w:t>43. Man skal lære de kristne: at man tjener de fattige bedre ved at give til dem eller låne til dem, end at købe aflad.</w:t>
      </w:r>
    </w:p>
    <w:p w:rsidR="0045601E" w:rsidRPr="00C73179" w:rsidRDefault="00EA1D87" w:rsidP="0045601E">
      <w:pPr>
        <w:spacing w:before="100" w:beforeAutospacing="1" w:after="100" w:afterAutospacing="1" w:line="240" w:lineRule="auto"/>
        <w:ind w:left="1134" w:right="1134"/>
        <w:rPr>
          <w:rFonts w:eastAsia="Times New Roman" w:cs="Times New Roman"/>
          <w:sz w:val="24"/>
          <w:szCs w:val="24"/>
          <w:lang w:eastAsia="da-DK"/>
        </w:rPr>
      </w:pPr>
      <w:r>
        <w:rPr>
          <w:rFonts w:eastAsia="Times New Roman" w:cs="Times New Roman"/>
          <w:sz w:val="24"/>
          <w:szCs w:val="24"/>
          <w:lang w:eastAsia="da-DK"/>
        </w:rPr>
        <w:t>Den kristne kan i stedet</w:t>
      </w:r>
      <w:r w:rsidR="000C3659" w:rsidRPr="00C73179">
        <w:rPr>
          <w:rFonts w:eastAsia="Times New Roman" w:cs="Times New Roman"/>
          <w:sz w:val="24"/>
          <w:szCs w:val="24"/>
          <w:lang w:eastAsia="da-DK"/>
        </w:rPr>
        <w:t xml:space="preserve"> trygt hvile i sin dåb</w:t>
      </w:r>
      <w:r w:rsidR="0045601E" w:rsidRPr="00C73179">
        <w:rPr>
          <w:rFonts w:eastAsia="Times New Roman" w:cs="Times New Roman"/>
          <w:sz w:val="24"/>
          <w:szCs w:val="24"/>
          <w:lang w:eastAsia="da-DK"/>
        </w:rPr>
        <w:t xml:space="preserve">: </w:t>
      </w:r>
    </w:p>
    <w:p w:rsidR="0045601E" w:rsidRPr="00696BE3" w:rsidRDefault="0045601E" w:rsidP="0045601E">
      <w:pPr>
        <w:spacing w:before="100" w:beforeAutospacing="1" w:after="100" w:afterAutospacing="1" w:line="240" w:lineRule="auto"/>
        <w:ind w:left="1304" w:right="1134"/>
        <w:rPr>
          <w:rFonts w:cs="Times New Roman"/>
          <w:i/>
          <w:iCs/>
          <w:sz w:val="24"/>
          <w:szCs w:val="24"/>
        </w:rPr>
      </w:pPr>
      <w:r w:rsidRPr="00696BE3">
        <w:rPr>
          <w:rFonts w:cs="Times New Roman"/>
          <w:i/>
          <w:iCs/>
          <w:sz w:val="24"/>
          <w:szCs w:val="24"/>
        </w:rPr>
        <w:t>37. Enhver kristen, hvad enten han er levende eller død, har delagtighed i alle Kristi og kirkens goder uden afladsbrev, for det gives ham af Gud.</w:t>
      </w:r>
    </w:p>
    <w:p w:rsidR="000F1619" w:rsidRPr="00C73179" w:rsidRDefault="001E645E" w:rsidP="001E645E">
      <w:pPr>
        <w:spacing w:before="100" w:beforeAutospacing="1" w:after="100" w:afterAutospacing="1" w:line="240" w:lineRule="auto"/>
        <w:ind w:left="1134" w:right="1134"/>
        <w:rPr>
          <w:rFonts w:eastAsia="Times New Roman" w:cs="Times New Roman"/>
          <w:sz w:val="24"/>
          <w:szCs w:val="24"/>
          <w:lang w:eastAsia="da-DK"/>
        </w:rPr>
      </w:pPr>
      <w:r w:rsidRPr="00C73179">
        <w:rPr>
          <w:rFonts w:eastAsia="Times New Roman" w:cs="Times New Roman"/>
          <w:sz w:val="24"/>
          <w:szCs w:val="24"/>
          <w:lang w:eastAsia="da-DK"/>
        </w:rPr>
        <w:t xml:space="preserve">Hvad Luthers reformation her medfører </w:t>
      </w:r>
      <w:r w:rsidR="000C3659" w:rsidRPr="00C73179">
        <w:rPr>
          <w:rFonts w:eastAsia="Times New Roman" w:cs="Times New Roman"/>
          <w:sz w:val="24"/>
          <w:szCs w:val="24"/>
          <w:lang w:eastAsia="da-DK"/>
        </w:rPr>
        <w:t xml:space="preserve">i synet på </w:t>
      </w:r>
      <w:r w:rsidR="00220454" w:rsidRPr="00C73179">
        <w:rPr>
          <w:rFonts w:eastAsia="Times New Roman" w:cs="Times New Roman"/>
          <w:sz w:val="24"/>
          <w:szCs w:val="24"/>
          <w:lang w:eastAsia="da-DK"/>
        </w:rPr>
        <w:t>menneskelivets</w:t>
      </w:r>
      <w:r w:rsidR="000C3659" w:rsidRPr="00C73179">
        <w:rPr>
          <w:rFonts w:eastAsia="Times New Roman" w:cs="Times New Roman"/>
          <w:sz w:val="24"/>
          <w:szCs w:val="24"/>
          <w:lang w:eastAsia="da-DK"/>
        </w:rPr>
        <w:t xml:space="preserve"> ende og på døden </w:t>
      </w:r>
      <w:r w:rsidRPr="00C73179">
        <w:rPr>
          <w:rFonts w:eastAsia="Times New Roman" w:cs="Times New Roman"/>
          <w:sz w:val="24"/>
          <w:szCs w:val="24"/>
          <w:lang w:eastAsia="da-DK"/>
        </w:rPr>
        <w:t xml:space="preserve">kan på kortform formuleres som det, at forholdet </w:t>
      </w:r>
      <w:r w:rsidR="00ED50AE">
        <w:rPr>
          <w:rFonts w:eastAsia="Times New Roman" w:cs="Times New Roman"/>
          <w:sz w:val="24"/>
          <w:szCs w:val="24"/>
          <w:lang w:eastAsia="da-DK"/>
        </w:rPr>
        <w:t xml:space="preserve">med reformationen </w:t>
      </w:r>
      <w:r w:rsidRPr="00C73179">
        <w:rPr>
          <w:rFonts w:eastAsia="Times New Roman" w:cs="Times New Roman"/>
          <w:sz w:val="24"/>
          <w:szCs w:val="24"/>
          <w:lang w:eastAsia="da-DK"/>
        </w:rPr>
        <w:t>skifter fra en o</w:t>
      </w:r>
      <w:r w:rsidR="00EA1D87">
        <w:rPr>
          <w:rFonts w:eastAsia="Times New Roman" w:cs="Times New Roman"/>
          <w:sz w:val="24"/>
          <w:szCs w:val="24"/>
          <w:lang w:eastAsia="da-DK"/>
        </w:rPr>
        <w:t xml:space="preserve">ptagethed af </w:t>
      </w:r>
      <w:r w:rsidRPr="00C73179">
        <w:rPr>
          <w:rFonts w:eastAsia="Times New Roman" w:cs="Times New Roman"/>
          <w:sz w:val="24"/>
          <w:szCs w:val="24"/>
          <w:lang w:eastAsia="da-DK"/>
        </w:rPr>
        <w:t>de</w:t>
      </w:r>
      <w:r w:rsidR="00EA1D87">
        <w:rPr>
          <w:rFonts w:eastAsia="Times New Roman" w:cs="Times New Roman"/>
          <w:sz w:val="24"/>
          <w:szCs w:val="24"/>
          <w:lang w:eastAsia="da-DK"/>
        </w:rPr>
        <w:t>n</w:t>
      </w:r>
      <w:r w:rsidRPr="00C73179">
        <w:rPr>
          <w:rFonts w:eastAsia="Times New Roman" w:cs="Times New Roman"/>
          <w:sz w:val="24"/>
          <w:szCs w:val="24"/>
          <w:lang w:eastAsia="da-DK"/>
        </w:rPr>
        <w:t xml:space="preserve"> døde </w:t>
      </w:r>
      <w:r w:rsidR="000F1619" w:rsidRPr="00C73179">
        <w:rPr>
          <w:rFonts w:eastAsia="Times New Roman" w:cs="Times New Roman"/>
          <w:sz w:val="24"/>
          <w:szCs w:val="24"/>
          <w:lang w:eastAsia="da-DK"/>
        </w:rPr>
        <w:t>til en trøst af de efterladte. </w:t>
      </w:r>
    </w:p>
    <w:p w:rsidR="00220454" w:rsidRPr="00C73179" w:rsidRDefault="0045601E" w:rsidP="001E645E">
      <w:pPr>
        <w:spacing w:before="100" w:beforeAutospacing="1" w:after="100" w:afterAutospacing="1" w:line="240" w:lineRule="auto"/>
        <w:ind w:left="1134" w:right="1134"/>
        <w:rPr>
          <w:rFonts w:eastAsia="Times New Roman" w:cs="Times New Roman"/>
          <w:sz w:val="24"/>
          <w:szCs w:val="24"/>
          <w:lang w:eastAsia="da-DK"/>
        </w:rPr>
      </w:pPr>
      <w:r w:rsidRPr="00C73179">
        <w:rPr>
          <w:rFonts w:eastAsia="Times New Roman" w:cs="Times New Roman"/>
          <w:sz w:val="24"/>
          <w:szCs w:val="24"/>
          <w:lang w:eastAsia="da-DK"/>
        </w:rPr>
        <w:t>Dette fokus i den lutherske arv kan simpelthen ikke understreges</w:t>
      </w:r>
      <w:r w:rsidR="00220454" w:rsidRPr="00C73179">
        <w:rPr>
          <w:rFonts w:eastAsia="Times New Roman" w:cs="Times New Roman"/>
          <w:sz w:val="24"/>
          <w:szCs w:val="24"/>
          <w:lang w:eastAsia="da-DK"/>
        </w:rPr>
        <w:t xml:space="preserve"> nok. Dette skifte i </w:t>
      </w:r>
      <w:r w:rsidRPr="00C73179">
        <w:rPr>
          <w:rFonts w:eastAsia="Times New Roman" w:cs="Times New Roman"/>
          <w:sz w:val="24"/>
          <w:szCs w:val="24"/>
          <w:lang w:eastAsia="da-DK"/>
        </w:rPr>
        <w:t xml:space="preserve">fokus på den døde til omsorg for de pårørende. </w:t>
      </w:r>
      <w:r w:rsidR="00220454" w:rsidRPr="00C73179">
        <w:rPr>
          <w:rFonts w:eastAsia="Times New Roman" w:cs="Times New Roman"/>
          <w:sz w:val="24"/>
          <w:szCs w:val="24"/>
          <w:lang w:eastAsia="da-DK"/>
        </w:rPr>
        <w:t xml:space="preserve">Det bestemmer </w:t>
      </w:r>
      <w:r w:rsidR="00ED50AE">
        <w:rPr>
          <w:rFonts w:eastAsia="Times New Roman" w:cs="Times New Roman"/>
          <w:sz w:val="24"/>
          <w:szCs w:val="24"/>
          <w:lang w:eastAsia="da-DK"/>
        </w:rPr>
        <w:t xml:space="preserve">(jo) </w:t>
      </w:r>
      <w:r w:rsidR="00220454" w:rsidRPr="00C73179">
        <w:rPr>
          <w:rFonts w:eastAsia="Times New Roman" w:cs="Times New Roman"/>
          <w:sz w:val="24"/>
          <w:szCs w:val="24"/>
          <w:lang w:eastAsia="da-DK"/>
        </w:rPr>
        <w:t xml:space="preserve">stadigvæk vores tilgang til kirkegårdskulturen. </w:t>
      </w:r>
      <w:r w:rsidR="00EA1D87">
        <w:rPr>
          <w:rFonts w:eastAsia="Times New Roman" w:cs="Times New Roman"/>
          <w:sz w:val="24"/>
          <w:szCs w:val="24"/>
          <w:lang w:eastAsia="da-DK"/>
        </w:rPr>
        <w:t>Vi har de pårørende for øje</w:t>
      </w:r>
      <w:r w:rsidR="00ED50AE">
        <w:rPr>
          <w:rFonts w:eastAsia="Times New Roman" w:cs="Times New Roman"/>
          <w:sz w:val="24"/>
          <w:szCs w:val="24"/>
          <w:lang w:eastAsia="da-DK"/>
        </w:rPr>
        <w:t xml:space="preserve"> i vores arbejde med at drive kirkegårde</w:t>
      </w:r>
      <w:r w:rsidR="00EA1D87">
        <w:rPr>
          <w:rFonts w:eastAsia="Times New Roman" w:cs="Times New Roman"/>
          <w:sz w:val="24"/>
          <w:szCs w:val="24"/>
          <w:lang w:eastAsia="da-DK"/>
        </w:rPr>
        <w:t>.</w:t>
      </w:r>
    </w:p>
    <w:p w:rsidR="0045601E" w:rsidRPr="00C73179" w:rsidRDefault="00220454" w:rsidP="00EA1D87">
      <w:pPr>
        <w:spacing w:before="100" w:beforeAutospacing="1" w:after="100" w:afterAutospacing="1" w:line="240" w:lineRule="auto"/>
        <w:ind w:left="1134" w:right="1134"/>
        <w:rPr>
          <w:rFonts w:eastAsia="Times New Roman" w:cs="Times New Roman"/>
          <w:sz w:val="24"/>
          <w:szCs w:val="24"/>
          <w:lang w:eastAsia="da-DK"/>
        </w:rPr>
      </w:pPr>
      <w:r w:rsidRPr="00C73179">
        <w:rPr>
          <w:rFonts w:eastAsia="Times New Roman" w:cs="Times New Roman"/>
          <w:sz w:val="24"/>
          <w:szCs w:val="24"/>
          <w:lang w:eastAsia="da-DK"/>
        </w:rPr>
        <w:t>Ikke at man ikke</w:t>
      </w:r>
      <w:r w:rsidR="00EA1D87">
        <w:rPr>
          <w:rFonts w:eastAsia="Times New Roman" w:cs="Times New Roman"/>
          <w:sz w:val="24"/>
          <w:szCs w:val="24"/>
          <w:lang w:eastAsia="da-DK"/>
        </w:rPr>
        <w:t xml:space="preserve"> tidligere, før Luther, </w:t>
      </w:r>
      <w:r w:rsidR="0045601E" w:rsidRPr="00C73179">
        <w:rPr>
          <w:rFonts w:eastAsia="Times New Roman" w:cs="Times New Roman"/>
          <w:sz w:val="24"/>
          <w:szCs w:val="24"/>
          <w:lang w:eastAsia="da-DK"/>
        </w:rPr>
        <w:t>havde udvist omsor</w:t>
      </w:r>
      <w:r w:rsidR="00EA1D87">
        <w:rPr>
          <w:rFonts w:eastAsia="Times New Roman" w:cs="Times New Roman"/>
          <w:sz w:val="24"/>
          <w:szCs w:val="24"/>
          <w:lang w:eastAsia="da-DK"/>
        </w:rPr>
        <w:t>g for de pårørende, men fokus skiftede</w:t>
      </w:r>
      <w:r w:rsidR="0045601E" w:rsidRPr="00C73179">
        <w:rPr>
          <w:rFonts w:eastAsia="Times New Roman" w:cs="Times New Roman"/>
          <w:sz w:val="24"/>
          <w:szCs w:val="24"/>
          <w:lang w:eastAsia="da-DK"/>
        </w:rPr>
        <w:t xml:space="preserve">. </w:t>
      </w:r>
      <w:r w:rsidRPr="00C73179">
        <w:rPr>
          <w:rFonts w:eastAsia="Times New Roman" w:cs="Times New Roman"/>
          <w:sz w:val="24"/>
          <w:szCs w:val="24"/>
          <w:lang w:eastAsia="da-DK"/>
        </w:rPr>
        <w:t xml:space="preserve">De jordiske rester af den døde skal behandles med værdighed, som vi senere skal vende tilbage til, men hensynet til de pårørende og efterladte kommer først. </w:t>
      </w:r>
      <w:r w:rsidR="00BC17CB" w:rsidRPr="00C73179">
        <w:rPr>
          <w:rFonts w:eastAsia="Times New Roman" w:cs="Times New Roman"/>
          <w:sz w:val="24"/>
          <w:szCs w:val="24"/>
          <w:lang w:eastAsia="da-DK"/>
        </w:rPr>
        <w:t>Hvad kan trøste og opbygge den efterladte.</w:t>
      </w:r>
    </w:p>
    <w:p w:rsidR="0043206A" w:rsidRPr="00C73179" w:rsidRDefault="0043206A" w:rsidP="00AA48C3">
      <w:pPr>
        <w:rPr>
          <w:rFonts w:eastAsia="Times New Roman" w:cs="Times New Roman"/>
          <w:sz w:val="24"/>
          <w:szCs w:val="24"/>
          <w:lang w:eastAsia="da-DK"/>
        </w:rPr>
      </w:pPr>
    </w:p>
    <w:p w:rsidR="00AA48C3" w:rsidRPr="00C73179" w:rsidRDefault="00AA48C3" w:rsidP="00AA48C3">
      <w:pPr>
        <w:pStyle w:val="Undertitel"/>
        <w:rPr>
          <w:rFonts w:asciiTheme="minorHAnsi" w:eastAsia="Times New Roman" w:hAnsiTheme="minorHAnsi"/>
          <w:color w:val="auto"/>
          <w:lang w:eastAsia="da-DK"/>
        </w:rPr>
      </w:pPr>
      <w:r w:rsidRPr="00C73179">
        <w:rPr>
          <w:rFonts w:asciiTheme="minorHAnsi" w:eastAsia="Times New Roman" w:hAnsiTheme="minorHAnsi"/>
          <w:lang w:eastAsia="da-DK"/>
        </w:rPr>
        <w:t>Sermon om forberedelse af at dø</w:t>
      </w:r>
    </w:p>
    <w:p w:rsidR="0034421B" w:rsidRPr="00C73179" w:rsidRDefault="00220454" w:rsidP="00220454">
      <w:pPr>
        <w:spacing w:before="100" w:beforeAutospacing="1" w:after="100" w:afterAutospacing="1" w:line="240" w:lineRule="auto"/>
        <w:ind w:left="1134" w:right="1134"/>
        <w:rPr>
          <w:rFonts w:eastAsia="Times New Roman" w:cs="Times New Roman"/>
          <w:sz w:val="24"/>
          <w:szCs w:val="24"/>
          <w:lang w:eastAsia="da-DK"/>
        </w:rPr>
      </w:pPr>
      <w:r w:rsidRPr="00C73179">
        <w:rPr>
          <w:rFonts w:eastAsia="Times New Roman" w:cs="Times New Roman"/>
          <w:sz w:val="24"/>
          <w:szCs w:val="24"/>
          <w:lang w:eastAsia="da-DK"/>
        </w:rPr>
        <w:t xml:space="preserve">Lad os se nærmere på Luthers tanker om døden. </w:t>
      </w:r>
      <w:r w:rsidR="001E645E" w:rsidRPr="00C73179">
        <w:rPr>
          <w:rFonts w:eastAsia="Times New Roman" w:cs="Times New Roman"/>
          <w:sz w:val="24"/>
          <w:szCs w:val="24"/>
          <w:lang w:eastAsia="da-DK"/>
        </w:rPr>
        <w:t>I en sermon, dvs. i en prædiken</w:t>
      </w:r>
      <w:r w:rsidRPr="00C73179">
        <w:rPr>
          <w:rFonts w:eastAsia="Times New Roman" w:cs="Times New Roman"/>
          <w:sz w:val="24"/>
          <w:szCs w:val="24"/>
          <w:lang w:eastAsia="da-DK"/>
        </w:rPr>
        <w:t>,</w:t>
      </w:r>
      <w:r w:rsidR="00ED50AE">
        <w:rPr>
          <w:rFonts w:eastAsia="Times New Roman" w:cs="Times New Roman"/>
          <w:sz w:val="24"/>
          <w:szCs w:val="24"/>
          <w:lang w:eastAsia="da-DK"/>
        </w:rPr>
        <w:t xml:space="preserve"> skriver  Luther</w:t>
      </w:r>
      <w:r w:rsidR="001E645E" w:rsidRPr="00C73179">
        <w:rPr>
          <w:rFonts w:eastAsia="Times New Roman" w:cs="Times New Roman"/>
          <w:sz w:val="24"/>
          <w:szCs w:val="24"/>
          <w:lang w:eastAsia="da-DK"/>
        </w:rPr>
        <w:t>, hvordan mennes</w:t>
      </w:r>
      <w:r w:rsidR="00AA48C3" w:rsidRPr="00C73179">
        <w:rPr>
          <w:rFonts w:eastAsia="Times New Roman" w:cs="Times New Roman"/>
          <w:sz w:val="24"/>
          <w:szCs w:val="24"/>
          <w:lang w:eastAsia="da-DK"/>
        </w:rPr>
        <w:t>ket s</w:t>
      </w:r>
      <w:r w:rsidRPr="00C73179">
        <w:rPr>
          <w:rFonts w:eastAsia="Times New Roman" w:cs="Times New Roman"/>
          <w:sz w:val="24"/>
          <w:szCs w:val="24"/>
          <w:lang w:eastAsia="da-DK"/>
        </w:rPr>
        <w:t>kal forberede sig på døden. Han skriver:</w:t>
      </w:r>
    </w:p>
    <w:p w:rsidR="00F61DBD" w:rsidRPr="00C73179" w:rsidRDefault="00220454" w:rsidP="00220454">
      <w:pPr>
        <w:spacing w:before="100" w:beforeAutospacing="1" w:after="100" w:afterAutospacing="1" w:line="240" w:lineRule="auto"/>
        <w:ind w:left="1134" w:right="1134"/>
        <w:rPr>
          <w:rFonts w:eastAsia="Times New Roman" w:cs="Times New Roman"/>
          <w:sz w:val="24"/>
          <w:szCs w:val="24"/>
          <w:lang w:eastAsia="da-DK"/>
        </w:rPr>
      </w:pPr>
      <w:r w:rsidRPr="00C73179">
        <w:rPr>
          <w:rFonts w:eastAsia="Times New Roman" w:cs="Times New Roman"/>
          <w:sz w:val="24"/>
          <w:szCs w:val="24"/>
          <w:lang w:eastAsia="da-DK"/>
        </w:rPr>
        <w:t xml:space="preserve"> </w:t>
      </w:r>
      <w:r w:rsidR="0034421B" w:rsidRPr="00C73179">
        <w:rPr>
          <w:rStyle w:val="UndertitelTegn"/>
          <w:rFonts w:asciiTheme="minorHAnsi" w:hAnsiTheme="minorHAnsi"/>
        </w:rPr>
        <w:t>(Slide 6)</w:t>
      </w:r>
      <w:r w:rsidRPr="00C73179">
        <w:rPr>
          <w:rFonts w:eastAsia="Times New Roman" w:cs="Times New Roman"/>
          <w:sz w:val="24"/>
          <w:szCs w:val="24"/>
          <w:lang w:eastAsia="da-DK"/>
        </w:rPr>
        <w:t xml:space="preserve"> </w:t>
      </w:r>
      <w:r w:rsidR="001E645E" w:rsidRPr="00C73179">
        <w:rPr>
          <w:rFonts w:eastAsia="Times New Roman" w:cs="Times New Roman"/>
          <w:sz w:val="24"/>
          <w:szCs w:val="24"/>
          <w:lang w:eastAsia="da-DK"/>
        </w:rPr>
        <w:t xml:space="preserve"> </w:t>
      </w:r>
    </w:p>
    <w:p w:rsidR="00F61DBD" w:rsidRPr="00696BE3" w:rsidRDefault="00F61DBD" w:rsidP="00F3227C">
      <w:pPr>
        <w:spacing w:before="100" w:beforeAutospacing="1" w:after="100" w:afterAutospacing="1" w:line="240" w:lineRule="auto"/>
        <w:ind w:left="2608" w:right="1134"/>
        <w:rPr>
          <w:rFonts w:eastAsia="Times New Roman" w:cs="Times New Roman"/>
          <w:i/>
          <w:iCs/>
          <w:sz w:val="24"/>
          <w:szCs w:val="24"/>
          <w:lang w:eastAsia="da-DK"/>
        </w:rPr>
      </w:pPr>
      <w:r w:rsidRPr="00696BE3">
        <w:rPr>
          <w:rFonts w:eastAsia="Times New Roman" w:cs="Times New Roman"/>
          <w:i/>
          <w:iCs/>
          <w:sz w:val="24"/>
          <w:szCs w:val="24"/>
          <w:lang w:eastAsia="da-DK"/>
        </w:rPr>
        <w:lastRenderedPageBreak/>
        <w:t>For det første: eftersom døden er en afsked med denne verden og alle dens gøremål, er det nødvendigt, at me</w:t>
      </w:r>
      <w:r w:rsidR="00220454" w:rsidRPr="00696BE3">
        <w:rPr>
          <w:rFonts w:eastAsia="Times New Roman" w:cs="Times New Roman"/>
          <w:i/>
          <w:iCs/>
          <w:sz w:val="24"/>
          <w:szCs w:val="24"/>
          <w:lang w:eastAsia="da-DK"/>
        </w:rPr>
        <w:t>nnesket beskikker sit timelige g</w:t>
      </w:r>
      <w:r w:rsidRPr="00696BE3">
        <w:rPr>
          <w:rFonts w:eastAsia="Times New Roman" w:cs="Times New Roman"/>
          <w:i/>
          <w:iCs/>
          <w:sz w:val="24"/>
          <w:szCs w:val="24"/>
          <w:lang w:eastAsia="da-DK"/>
        </w:rPr>
        <w:t>ods ordentligt, sådan som det skal være, eller som han tænker sig at ordne det, så at der ikke efter hans død bliver årsag til skænderi, strid eller nogen fejltagelse blan</w:t>
      </w:r>
      <w:r w:rsidR="00FB0B7F" w:rsidRPr="00696BE3">
        <w:rPr>
          <w:rFonts w:eastAsia="Times New Roman" w:cs="Times New Roman"/>
          <w:i/>
          <w:iCs/>
          <w:sz w:val="24"/>
          <w:szCs w:val="24"/>
          <w:lang w:eastAsia="da-DK"/>
        </w:rPr>
        <w:t xml:space="preserve">dt hans efterladte; dette er </w:t>
      </w:r>
      <w:r w:rsidRPr="00696BE3">
        <w:rPr>
          <w:rFonts w:eastAsia="Times New Roman" w:cs="Times New Roman"/>
          <w:i/>
          <w:iCs/>
          <w:sz w:val="24"/>
          <w:szCs w:val="24"/>
          <w:lang w:eastAsia="da-DK"/>
        </w:rPr>
        <w:t>en legemelig og udvortes afsked med denne verden at slippe o</w:t>
      </w:r>
      <w:r w:rsidR="000F1619" w:rsidRPr="00696BE3">
        <w:rPr>
          <w:rFonts w:eastAsia="Times New Roman" w:cs="Times New Roman"/>
          <w:i/>
          <w:iCs/>
          <w:sz w:val="24"/>
          <w:szCs w:val="24"/>
          <w:lang w:eastAsia="da-DK"/>
        </w:rPr>
        <w:t>g sige farvel til sine ejendele</w:t>
      </w:r>
      <w:r w:rsidR="0045601E" w:rsidRPr="00696BE3">
        <w:rPr>
          <w:rStyle w:val="Fodnotehenvisning"/>
          <w:rFonts w:eastAsia="Times New Roman" w:cs="Times New Roman"/>
          <w:i/>
          <w:iCs/>
          <w:sz w:val="24"/>
          <w:szCs w:val="24"/>
          <w:lang w:eastAsia="da-DK"/>
        </w:rPr>
        <w:footnoteReference w:id="6"/>
      </w:r>
    </w:p>
    <w:p w:rsidR="00F61DBD" w:rsidRPr="00C73179" w:rsidRDefault="00EA1D87" w:rsidP="00ED50AE">
      <w:pPr>
        <w:spacing w:before="100" w:beforeAutospacing="1" w:after="100" w:afterAutospacing="1" w:line="240" w:lineRule="auto"/>
        <w:ind w:left="1134" w:right="1134"/>
        <w:rPr>
          <w:rFonts w:eastAsia="Times New Roman" w:cs="Times New Roman"/>
          <w:sz w:val="24"/>
          <w:szCs w:val="24"/>
          <w:lang w:eastAsia="da-DK"/>
        </w:rPr>
      </w:pPr>
      <w:r>
        <w:rPr>
          <w:rFonts w:eastAsia="Times New Roman" w:cs="Times New Roman"/>
          <w:sz w:val="24"/>
          <w:szCs w:val="24"/>
          <w:lang w:eastAsia="da-DK"/>
        </w:rPr>
        <w:t xml:space="preserve">Vi skal, siger </w:t>
      </w:r>
      <w:r w:rsidR="00220454" w:rsidRPr="00C73179">
        <w:rPr>
          <w:rFonts w:eastAsia="Times New Roman" w:cs="Times New Roman"/>
          <w:sz w:val="24"/>
          <w:szCs w:val="24"/>
          <w:lang w:eastAsia="da-DK"/>
        </w:rPr>
        <w:t>Lu</w:t>
      </w:r>
      <w:r w:rsidR="00BC17CB" w:rsidRPr="00C73179">
        <w:rPr>
          <w:rFonts w:eastAsia="Times New Roman" w:cs="Times New Roman"/>
          <w:sz w:val="24"/>
          <w:szCs w:val="24"/>
          <w:lang w:eastAsia="da-DK"/>
        </w:rPr>
        <w:t>ther</w:t>
      </w:r>
      <w:r>
        <w:rPr>
          <w:rFonts w:eastAsia="Times New Roman" w:cs="Times New Roman"/>
          <w:sz w:val="24"/>
          <w:szCs w:val="24"/>
          <w:lang w:eastAsia="da-DK"/>
        </w:rPr>
        <w:t>,</w:t>
      </w:r>
      <w:r w:rsidR="00BC17CB" w:rsidRPr="00C73179">
        <w:rPr>
          <w:rFonts w:eastAsia="Times New Roman" w:cs="Times New Roman"/>
          <w:sz w:val="24"/>
          <w:szCs w:val="24"/>
          <w:lang w:eastAsia="da-DK"/>
        </w:rPr>
        <w:t xml:space="preserve"> </w:t>
      </w:r>
      <w:r>
        <w:rPr>
          <w:rFonts w:eastAsia="Times New Roman" w:cs="Times New Roman"/>
          <w:sz w:val="24"/>
          <w:szCs w:val="24"/>
          <w:lang w:eastAsia="da-DK"/>
        </w:rPr>
        <w:t xml:space="preserve">idet vi bereder os på døden, </w:t>
      </w:r>
      <w:r w:rsidR="00BC17CB" w:rsidRPr="00C73179">
        <w:rPr>
          <w:rFonts w:eastAsia="Times New Roman" w:cs="Times New Roman"/>
          <w:sz w:val="24"/>
          <w:szCs w:val="24"/>
          <w:lang w:eastAsia="da-DK"/>
        </w:rPr>
        <w:t>som det første slippe det jordiske gods, tage afsked</w:t>
      </w:r>
      <w:r>
        <w:rPr>
          <w:rFonts w:eastAsia="Times New Roman" w:cs="Times New Roman"/>
          <w:sz w:val="24"/>
          <w:szCs w:val="24"/>
          <w:lang w:eastAsia="da-DK"/>
        </w:rPr>
        <w:t xml:space="preserve"> med det ydre. </w:t>
      </w:r>
      <w:r w:rsidR="00ED50AE">
        <w:rPr>
          <w:rFonts w:eastAsia="Times New Roman" w:cs="Times New Roman"/>
          <w:sz w:val="24"/>
          <w:szCs w:val="24"/>
          <w:lang w:eastAsia="da-DK"/>
        </w:rPr>
        <w:tab/>
      </w:r>
      <w:r w:rsidR="00ED50AE">
        <w:rPr>
          <w:rFonts w:eastAsia="Times New Roman" w:cs="Times New Roman"/>
          <w:sz w:val="24"/>
          <w:szCs w:val="24"/>
          <w:lang w:eastAsia="da-DK"/>
        </w:rPr>
        <w:tab/>
      </w:r>
      <w:r w:rsidR="00ED50AE">
        <w:rPr>
          <w:rFonts w:eastAsia="Times New Roman" w:cs="Times New Roman"/>
          <w:sz w:val="24"/>
          <w:szCs w:val="24"/>
          <w:lang w:eastAsia="da-DK"/>
        </w:rPr>
        <w:tab/>
      </w:r>
      <w:r w:rsidR="00ED50AE">
        <w:rPr>
          <w:rFonts w:eastAsia="Times New Roman" w:cs="Times New Roman"/>
          <w:sz w:val="24"/>
          <w:szCs w:val="24"/>
          <w:lang w:eastAsia="da-DK"/>
        </w:rPr>
        <w:tab/>
      </w:r>
      <w:r>
        <w:rPr>
          <w:rFonts w:eastAsia="Times New Roman" w:cs="Times New Roman"/>
          <w:sz w:val="24"/>
          <w:szCs w:val="24"/>
          <w:lang w:eastAsia="da-DK"/>
        </w:rPr>
        <w:t>E</w:t>
      </w:r>
      <w:r w:rsidR="00F61DBD" w:rsidRPr="00C73179">
        <w:rPr>
          <w:rFonts w:eastAsia="Times New Roman" w:cs="Times New Roman"/>
          <w:sz w:val="24"/>
          <w:szCs w:val="24"/>
          <w:lang w:eastAsia="da-DK"/>
        </w:rPr>
        <w:t>t er</w:t>
      </w:r>
      <w:r w:rsidR="00ED50AE">
        <w:rPr>
          <w:rFonts w:eastAsia="Times New Roman" w:cs="Times New Roman"/>
          <w:sz w:val="24"/>
          <w:szCs w:val="24"/>
          <w:lang w:eastAsia="da-DK"/>
        </w:rPr>
        <w:t>,</w:t>
      </w:r>
      <w:r w:rsidR="00F61DBD" w:rsidRPr="00C73179">
        <w:rPr>
          <w:rFonts w:eastAsia="Times New Roman" w:cs="Times New Roman"/>
          <w:sz w:val="24"/>
          <w:szCs w:val="24"/>
          <w:lang w:eastAsia="da-DK"/>
        </w:rPr>
        <w:t xml:space="preserve"> at man skal lære som døende at tage afsked med s</w:t>
      </w:r>
      <w:r w:rsidR="00220454" w:rsidRPr="00C73179">
        <w:rPr>
          <w:rFonts w:eastAsia="Times New Roman" w:cs="Times New Roman"/>
          <w:sz w:val="24"/>
          <w:szCs w:val="24"/>
          <w:lang w:eastAsia="da-DK"/>
        </w:rPr>
        <w:t>ine ejendele</w:t>
      </w:r>
      <w:r>
        <w:rPr>
          <w:rFonts w:eastAsia="Times New Roman" w:cs="Times New Roman"/>
          <w:sz w:val="24"/>
          <w:szCs w:val="24"/>
          <w:lang w:eastAsia="da-DK"/>
        </w:rPr>
        <w:t>, men læg mærke til, hvordan Luther dermed understreger netop hensynet til de efterladte.</w:t>
      </w:r>
      <w:r w:rsidR="00220454" w:rsidRPr="00C73179">
        <w:rPr>
          <w:rFonts w:eastAsia="Times New Roman" w:cs="Times New Roman"/>
          <w:sz w:val="24"/>
          <w:szCs w:val="24"/>
          <w:lang w:eastAsia="da-DK"/>
        </w:rPr>
        <w:t xml:space="preserve"> Vi skal sørge for at ordne os, så vores død </w:t>
      </w:r>
      <w:r w:rsidR="00F61DBD" w:rsidRPr="00C73179">
        <w:rPr>
          <w:rFonts w:eastAsia="Times New Roman" w:cs="Times New Roman"/>
          <w:sz w:val="24"/>
          <w:szCs w:val="24"/>
          <w:lang w:eastAsia="da-DK"/>
        </w:rPr>
        <w:t xml:space="preserve">ikke </w:t>
      </w:r>
      <w:r w:rsidR="00220454" w:rsidRPr="00C73179">
        <w:rPr>
          <w:rFonts w:eastAsia="Times New Roman" w:cs="Times New Roman"/>
          <w:sz w:val="24"/>
          <w:szCs w:val="24"/>
          <w:lang w:eastAsia="da-DK"/>
        </w:rPr>
        <w:t xml:space="preserve">må </w:t>
      </w:r>
      <w:r w:rsidR="00F61DBD" w:rsidRPr="00C73179">
        <w:rPr>
          <w:rFonts w:eastAsia="Times New Roman" w:cs="Times New Roman"/>
          <w:sz w:val="24"/>
          <w:szCs w:val="24"/>
          <w:lang w:eastAsia="da-DK"/>
        </w:rPr>
        <w:t xml:space="preserve">blive til årsag til skænderi, strid eller noget andet ufred. </w:t>
      </w:r>
      <w:r w:rsidR="00ED50AE">
        <w:rPr>
          <w:rFonts w:eastAsia="Times New Roman" w:cs="Times New Roman"/>
          <w:sz w:val="24"/>
          <w:szCs w:val="24"/>
          <w:lang w:eastAsia="da-DK"/>
        </w:rPr>
        <w:tab/>
      </w:r>
      <w:r w:rsidR="00ED50AE">
        <w:rPr>
          <w:rFonts w:eastAsia="Times New Roman" w:cs="Times New Roman"/>
          <w:sz w:val="24"/>
          <w:szCs w:val="24"/>
          <w:lang w:eastAsia="da-DK"/>
        </w:rPr>
        <w:tab/>
      </w:r>
      <w:r w:rsidR="00ED50AE">
        <w:rPr>
          <w:rFonts w:eastAsia="Times New Roman" w:cs="Times New Roman"/>
          <w:sz w:val="24"/>
          <w:szCs w:val="24"/>
          <w:lang w:eastAsia="da-DK"/>
        </w:rPr>
        <w:tab/>
      </w:r>
      <w:r w:rsidR="00220454" w:rsidRPr="00C73179">
        <w:rPr>
          <w:rFonts w:eastAsia="Times New Roman" w:cs="Times New Roman"/>
          <w:sz w:val="24"/>
          <w:szCs w:val="24"/>
          <w:lang w:eastAsia="da-DK"/>
        </w:rPr>
        <w:t>Det kunne man stadigvæk godt ønske sig, at vi som døende alle lagde os på sinde.</w:t>
      </w:r>
      <w:r>
        <w:rPr>
          <w:rFonts w:eastAsia="Times New Roman" w:cs="Times New Roman"/>
          <w:sz w:val="24"/>
          <w:szCs w:val="24"/>
          <w:lang w:eastAsia="da-DK"/>
        </w:rPr>
        <w:t xml:space="preserve"> Vi kunne her slippe for megen familie- og arvestrid.</w:t>
      </w:r>
      <w:r w:rsidR="00F61DBD" w:rsidRPr="00C73179">
        <w:rPr>
          <w:rFonts w:eastAsia="Times New Roman" w:cs="Times New Roman"/>
          <w:sz w:val="24"/>
          <w:szCs w:val="24"/>
          <w:lang w:eastAsia="da-DK"/>
        </w:rPr>
        <w:t> </w:t>
      </w:r>
    </w:p>
    <w:p w:rsidR="0034421B" w:rsidRPr="00C73179" w:rsidRDefault="00AA48C3" w:rsidP="00F3227C">
      <w:pPr>
        <w:spacing w:before="100" w:beforeAutospacing="1" w:after="100" w:afterAutospacing="1" w:line="240" w:lineRule="auto"/>
        <w:ind w:left="1134" w:right="1134"/>
        <w:rPr>
          <w:rFonts w:eastAsia="Times New Roman" w:cs="Times New Roman"/>
          <w:sz w:val="24"/>
          <w:szCs w:val="24"/>
          <w:lang w:eastAsia="da-DK"/>
        </w:rPr>
      </w:pPr>
      <w:r w:rsidRPr="00C73179">
        <w:rPr>
          <w:rFonts w:eastAsia="Times New Roman" w:cs="Times New Roman"/>
          <w:sz w:val="24"/>
          <w:szCs w:val="24"/>
          <w:lang w:eastAsia="da-DK"/>
        </w:rPr>
        <w:t>M</w:t>
      </w:r>
      <w:r w:rsidR="00F61DBD" w:rsidRPr="00C73179">
        <w:rPr>
          <w:rFonts w:eastAsia="Times New Roman" w:cs="Times New Roman"/>
          <w:sz w:val="24"/>
          <w:szCs w:val="24"/>
          <w:lang w:eastAsia="da-DK"/>
        </w:rPr>
        <w:t xml:space="preserve">an </w:t>
      </w:r>
      <w:r w:rsidRPr="00C73179">
        <w:rPr>
          <w:rFonts w:eastAsia="Times New Roman" w:cs="Times New Roman"/>
          <w:sz w:val="24"/>
          <w:szCs w:val="24"/>
          <w:lang w:eastAsia="da-DK"/>
        </w:rPr>
        <w:t xml:space="preserve">skal, fortsætter Luther, desuden </w:t>
      </w:r>
      <w:r w:rsidR="00F61DBD" w:rsidRPr="00C73179">
        <w:rPr>
          <w:rFonts w:eastAsia="Times New Roman" w:cs="Times New Roman"/>
          <w:sz w:val="24"/>
          <w:szCs w:val="24"/>
          <w:lang w:eastAsia="da-DK"/>
        </w:rPr>
        <w:t>tilgive de mennesker, som har gjort en fortræd og man skal rette tankerne mod Gud og ikke mod døden</w:t>
      </w:r>
      <w:r w:rsidR="00EA1D87">
        <w:rPr>
          <w:rFonts w:eastAsia="Times New Roman" w:cs="Times New Roman"/>
          <w:sz w:val="24"/>
          <w:szCs w:val="24"/>
          <w:lang w:eastAsia="da-DK"/>
        </w:rPr>
        <w:t>. Luther formulerer det på følgende måde</w:t>
      </w:r>
      <w:r w:rsidR="00220454" w:rsidRPr="00C73179">
        <w:rPr>
          <w:rFonts w:eastAsia="Times New Roman" w:cs="Times New Roman"/>
          <w:sz w:val="24"/>
          <w:szCs w:val="24"/>
          <w:lang w:eastAsia="da-DK"/>
        </w:rPr>
        <w:t>:</w:t>
      </w:r>
      <w:r w:rsidR="0034421B" w:rsidRPr="00C73179">
        <w:rPr>
          <w:rFonts w:eastAsia="Times New Roman" w:cs="Times New Roman"/>
          <w:sz w:val="24"/>
          <w:szCs w:val="24"/>
          <w:lang w:eastAsia="da-DK"/>
        </w:rPr>
        <w:t xml:space="preserve"> </w:t>
      </w:r>
    </w:p>
    <w:p w:rsidR="00F3227C" w:rsidRPr="00C73179" w:rsidRDefault="0034421B" w:rsidP="00F3227C">
      <w:pPr>
        <w:spacing w:before="100" w:beforeAutospacing="1" w:after="100" w:afterAutospacing="1" w:line="240" w:lineRule="auto"/>
        <w:ind w:left="1134" w:right="1134"/>
        <w:rPr>
          <w:rStyle w:val="UndertitelTegn"/>
          <w:rFonts w:asciiTheme="minorHAnsi" w:hAnsiTheme="minorHAnsi"/>
        </w:rPr>
      </w:pPr>
      <w:r w:rsidRPr="00C73179">
        <w:rPr>
          <w:rStyle w:val="UndertitelTegn"/>
          <w:rFonts w:asciiTheme="minorHAnsi" w:hAnsiTheme="minorHAnsi"/>
        </w:rPr>
        <w:t>(Slide 7)</w:t>
      </w:r>
    </w:p>
    <w:p w:rsidR="00F61DBD" w:rsidRPr="00696BE3" w:rsidRDefault="00220454" w:rsidP="00F3227C">
      <w:pPr>
        <w:spacing w:before="100" w:beforeAutospacing="1" w:after="100" w:afterAutospacing="1" w:line="240" w:lineRule="auto"/>
        <w:ind w:left="2608" w:right="1134"/>
        <w:rPr>
          <w:rFonts w:eastAsia="Times New Roman" w:cs="Times New Roman"/>
          <w:i/>
          <w:iCs/>
          <w:sz w:val="24"/>
          <w:szCs w:val="24"/>
          <w:lang w:eastAsia="da-DK"/>
        </w:rPr>
      </w:pPr>
      <w:r w:rsidRPr="00696BE3">
        <w:rPr>
          <w:rFonts w:eastAsia="Times New Roman" w:cs="Times New Roman"/>
          <w:i/>
          <w:iCs/>
          <w:sz w:val="24"/>
          <w:szCs w:val="24"/>
          <w:lang w:eastAsia="da-DK"/>
        </w:rPr>
        <w:t>D</w:t>
      </w:r>
      <w:r w:rsidR="00F61DBD" w:rsidRPr="00696BE3">
        <w:rPr>
          <w:rFonts w:eastAsia="Times New Roman" w:cs="Times New Roman"/>
          <w:i/>
          <w:iCs/>
          <w:sz w:val="24"/>
          <w:szCs w:val="24"/>
          <w:lang w:eastAsia="da-DK"/>
        </w:rPr>
        <w:t>øden bliver stor og skrækkelig, ved at den svage forsagte natur forestiller sig denne skikkelse alt for levende og har den alt for meget for øje; dertil bidrager djævelen, for at mennesket må se dybt ind i dødens græsselige væsen og skikkelse og derved bliver bekymret, ængstelig og frygtsom; thi da skal djævelen nok fremholde alle de grufulde, pludselige dødsmåder, som et menneske nogen sin</w:t>
      </w:r>
      <w:r w:rsidRPr="00696BE3">
        <w:rPr>
          <w:rFonts w:eastAsia="Times New Roman" w:cs="Times New Roman"/>
          <w:i/>
          <w:iCs/>
          <w:sz w:val="24"/>
          <w:szCs w:val="24"/>
          <w:lang w:eastAsia="da-DK"/>
        </w:rPr>
        <w:t>d h</w:t>
      </w:r>
      <w:r w:rsidR="00F61DBD" w:rsidRPr="00696BE3">
        <w:rPr>
          <w:rFonts w:eastAsia="Times New Roman" w:cs="Times New Roman"/>
          <w:i/>
          <w:iCs/>
          <w:sz w:val="24"/>
          <w:szCs w:val="24"/>
          <w:lang w:eastAsia="da-DK"/>
        </w:rPr>
        <w:t>ar set, hørt eller læst om, og yde</w:t>
      </w:r>
      <w:r w:rsidR="00EA1D87" w:rsidRPr="00696BE3">
        <w:rPr>
          <w:rFonts w:eastAsia="Times New Roman" w:cs="Times New Roman"/>
          <w:i/>
          <w:iCs/>
          <w:sz w:val="24"/>
          <w:szCs w:val="24"/>
          <w:lang w:eastAsia="da-DK"/>
        </w:rPr>
        <w:t>r</w:t>
      </w:r>
      <w:r w:rsidR="00F61DBD" w:rsidRPr="00696BE3">
        <w:rPr>
          <w:rFonts w:eastAsia="Times New Roman" w:cs="Times New Roman"/>
          <w:i/>
          <w:iCs/>
          <w:sz w:val="24"/>
          <w:szCs w:val="24"/>
          <w:lang w:eastAsia="da-DK"/>
        </w:rPr>
        <w:t>ligere indflette Guds vrede,...Thi jo dybere døden betragtes, beskues og tages i øjesyn, des svær</w:t>
      </w:r>
      <w:r w:rsidR="000F1619" w:rsidRPr="00696BE3">
        <w:rPr>
          <w:rFonts w:eastAsia="Times New Roman" w:cs="Times New Roman"/>
          <w:i/>
          <w:iCs/>
          <w:sz w:val="24"/>
          <w:szCs w:val="24"/>
          <w:lang w:eastAsia="da-DK"/>
        </w:rPr>
        <w:t>ere og farefuldere er det at dø</w:t>
      </w:r>
      <w:r w:rsidRPr="00696BE3">
        <w:rPr>
          <w:rFonts w:eastAsia="Times New Roman" w:cs="Times New Roman"/>
          <w:i/>
          <w:iCs/>
          <w:sz w:val="24"/>
          <w:szCs w:val="24"/>
          <w:lang w:eastAsia="da-DK"/>
        </w:rPr>
        <w:t>.</w:t>
      </w:r>
    </w:p>
    <w:p w:rsidR="00F3227C" w:rsidRPr="00C73179" w:rsidRDefault="00EA1D87" w:rsidP="001E645E">
      <w:pPr>
        <w:spacing w:before="100" w:beforeAutospacing="1" w:after="100" w:afterAutospacing="1" w:line="240" w:lineRule="auto"/>
        <w:ind w:left="1134" w:right="1134"/>
        <w:rPr>
          <w:rFonts w:eastAsia="Times New Roman" w:cs="Times New Roman"/>
          <w:sz w:val="24"/>
          <w:szCs w:val="24"/>
          <w:lang w:eastAsia="da-DK"/>
        </w:rPr>
      </w:pPr>
      <w:r>
        <w:rPr>
          <w:rFonts w:eastAsia="Times New Roman" w:cs="Times New Roman"/>
          <w:sz w:val="24"/>
          <w:szCs w:val="24"/>
          <w:lang w:eastAsia="da-DK"/>
        </w:rPr>
        <w:t xml:space="preserve">Vi skal, ifølge Luther, </w:t>
      </w:r>
      <w:r w:rsidR="00220454" w:rsidRPr="00C73179">
        <w:rPr>
          <w:rFonts w:eastAsia="Times New Roman" w:cs="Times New Roman"/>
          <w:sz w:val="24"/>
          <w:szCs w:val="24"/>
          <w:lang w:eastAsia="da-DK"/>
        </w:rPr>
        <w:t xml:space="preserve">ikke beskæftige os unødigt med </w:t>
      </w:r>
      <w:r w:rsidR="005F7236" w:rsidRPr="00C73179">
        <w:rPr>
          <w:rFonts w:eastAsia="Times New Roman" w:cs="Times New Roman"/>
          <w:sz w:val="24"/>
          <w:szCs w:val="24"/>
          <w:lang w:eastAsia="da-DK"/>
        </w:rPr>
        <w:t xml:space="preserve">synden og </w:t>
      </w:r>
      <w:r w:rsidR="00220454" w:rsidRPr="00C73179">
        <w:rPr>
          <w:rFonts w:eastAsia="Times New Roman" w:cs="Times New Roman"/>
          <w:sz w:val="24"/>
          <w:szCs w:val="24"/>
          <w:lang w:eastAsia="da-DK"/>
        </w:rPr>
        <w:t>døden</w:t>
      </w:r>
      <w:r w:rsidR="00ED50AE">
        <w:rPr>
          <w:rFonts w:eastAsia="Times New Roman" w:cs="Times New Roman"/>
          <w:sz w:val="24"/>
          <w:szCs w:val="24"/>
          <w:lang w:eastAsia="da-DK"/>
        </w:rPr>
        <w:t xml:space="preserve"> samt </w:t>
      </w:r>
      <w:r w:rsidR="005F7236" w:rsidRPr="00C73179">
        <w:rPr>
          <w:rFonts w:eastAsia="Times New Roman" w:cs="Times New Roman"/>
          <w:sz w:val="24"/>
          <w:szCs w:val="24"/>
          <w:lang w:eastAsia="da-DK"/>
        </w:rPr>
        <w:t>forestillingerne om helvedet og alle dens pinsler. De d</w:t>
      </w:r>
      <w:r>
        <w:rPr>
          <w:rFonts w:eastAsia="Times New Roman" w:cs="Times New Roman"/>
          <w:sz w:val="24"/>
          <w:szCs w:val="24"/>
          <w:lang w:eastAsia="da-DK"/>
        </w:rPr>
        <w:t xml:space="preserve">river os kun </w:t>
      </w:r>
      <w:r w:rsidR="00ED50AE">
        <w:rPr>
          <w:rFonts w:eastAsia="Times New Roman" w:cs="Times New Roman"/>
          <w:sz w:val="24"/>
          <w:szCs w:val="24"/>
          <w:lang w:eastAsia="da-DK"/>
        </w:rPr>
        <w:t>rundt i manegen og er hverken til hjælp, trøst eller gavn</w:t>
      </w:r>
      <w:r w:rsidR="00220454" w:rsidRPr="00C73179">
        <w:rPr>
          <w:rFonts w:eastAsia="Times New Roman" w:cs="Times New Roman"/>
          <w:sz w:val="24"/>
          <w:szCs w:val="24"/>
          <w:lang w:eastAsia="da-DK"/>
        </w:rPr>
        <w:t xml:space="preserve">. </w:t>
      </w:r>
      <w:r>
        <w:rPr>
          <w:rFonts w:eastAsia="Times New Roman" w:cs="Times New Roman"/>
          <w:sz w:val="24"/>
          <w:szCs w:val="24"/>
          <w:lang w:eastAsia="da-DK"/>
        </w:rPr>
        <w:t>P</w:t>
      </w:r>
      <w:r w:rsidR="00F61DBD" w:rsidRPr="00C73179">
        <w:rPr>
          <w:rFonts w:eastAsia="Times New Roman" w:cs="Times New Roman"/>
          <w:sz w:val="24"/>
          <w:szCs w:val="24"/>
          <w:lang w:eastAsia="da-DK"/>
        </w:rPr>
        <w:t xml:space="preserve">å samme måde taler Luther om synden, at den skal man af samme grunde heller ikke betragte og tænke for dybt over. </w:t>
      </w:r>
      <w:r w:rsidR="00220454" w:rsidRPr="00C73179">
        <w:rPr>
          <w:rFonts w:eastAsia="Times New Roman" w:cs="Times New Roman"/>
          <w:sz w:val="24"/>
          <w:szCs w:val="24"/>
          <w:lang w:eastAsia="da-DK"/>
        </w:rPr>
        <w:t xml:space="preserve"> </w:t>
      </w:r>
    </w:p>
    <w:p w:rsidR="00BC17CB" w:rsidRPr="00C73179" w:rsidRDefault="0034421B" w:rsidP="0034421B">
      <w:pPr>
        <w:pStyle w:val="Undertitel"/>
        <w:rPr>
          <w:rFonts w:asciiTheme="minorHAnsi" w:eastAsia="Times New Roman" w:hAnsiTheme="minorHAnsi"/>
          <w:lang w:eastAsia="da-DK"/>
        </w:rPr>
      </w:pPr>
      <w:r w:rsidRPr="00C73179">
        <w:rPr>
          <w:rFonts w:asciiTheme="minorHAnsi" w:eastAsia="Times New Roman" w:hAnsiTheme="minorHAnsi"/>
          <w:lang w:eastAsia="da-DK"/>
        </w:rPr>
        <w:t xml:space="preserve">(Slide 8) </w:t>
      </w:r>
    </w:p>
    <w:p w:rsidR="0034421B" w:rsidRPr="00C73179" w:rsidRDefault="00F61DBD" w:rsidP="00EA1D87">
      <w:pPr>
        <w:spacing w:before="100" w:beforeAutospacing="1" w:after="100" w:afterAutospacing="1" w:line="240" w:lineRule="auto"/>
        <w:ind w:left="1304" w:right="1134"/>
        <w:rPr>
          <w:rFonts w:eastAsia="Times New Roman" w:cs="Times New Roman"/>
          <w:sz w:val="24"/>
          <w:szCs w:val="24"/>
          <w:lang w:eastAsia="da-DK"/>
        </w:rPr>
      </w:pPr>
      <w:r w:rsidRPr="00C73179">
        <w:rPr>
          <w:rFonts w:eastAsia="Times New Roman" w:cs="Times New Roman"/>
          <w:sz w:val="24"/>
          <w:szCs w:val="24"/>
          <w:lang w:eastAsia="da-DK"/>
        </w:rPr>
        <w:lastRenderedPageBreak/>
        <w:t>Kunsten er</w:t>
      </w:r>
      <w:r w:rsidR="005F7236" w:rsidRPr="00C73179">
        <w:rPr>
          <w:rFonts w:eastAsia="Times New Roman" w:cs="Times New Roman"/>
          <w:sz w:val="24"/>
          <w:szCs w:val="24"/>
          <w:lang w:eastAsia="da-DK"/>
        </w:rPr>
        <w:t xml:space="preserve">, skriver Luther, </w:t>
      </w:r>
      <w:r w:rsidR="00EA1D87">
        <w:rPr>
          <w:rFonts w:eastAsia="Times New Roman" w:cs="Times New Roman"/>
          <w:sz w:val="24"/>
          <w:szCs w:val="24"/>
          <w:lang w:eastAsia="da-DK"/>
        </w:rPr>
        <w:t xml:space="preserve">fuldstændigt at slippe døden ved ikke at lade den styre sit liv. </w:t>
      </w:r>
      <w:r w:rsidR="00ED50AE">
        <w:rPr>
          <w:rFonts w:eastAsia="Times New Roman" w:cs="Times New Roman"/>
          <w:sz w:val="24"/>
          <w:szCs w:val="24"/>
          <w:lang w:eastAsia="da-DK"/>
        </w:rPr>
        <w:t>Men hvordan</w:t>
      </w:r>
      <w:r w:rsidR="00EA1D87">
        <w:rPr>
          <w:rFonts w:eastAsia="Times New Roman" w:cs="Times New Roman"/>
          <w:sz w:val="24"/>
          <w:szCs w:val="24"/>
          <w:lang w:eastAsia="da-DK"/>
        </w:rPr>
        <w:t xml:space="preserve">? Det sker ved, siger Luther, at du </w:t>
      </w:r>
      <w:r w:rsidRPr="00C73179">
        <w:rPr>
          <w:rFonts w:eastAsia="Times New Roman" w:cs="Times New Roman"/>
          <w:sz w:val="24"/>
          <w:szCs w:val="24"/>
          <w:lang w:eastAsia="da-DK"/>
        </w:rPr>
        <w:t>bag døden se</w:t>
      </w:r>
      <w:r w:rsidR="00EA1D87">
        <w:rPr>
          <w:rFonts w:eastAsia="Times New Roman" w:cs="Times New Roman"/>
          <w:sz w:val="24"/>
          <w:szCs w:val="24"/>
          <w:lang w:eastAsia="da-DK"/>
        </w:rPr>
        <w:t>r</w:t>
      </w:r>
      <w:r w:rsidRPr="00C73179">
        <w:rPr>
          <w:rFonts w:eastAsia="Times New Roman" w:cs="Times New Roman"/>
          <w:sz w:val="24"/>
          <w:szCs w:val="24"/>
          <w:lang w:eastAsia="da-DK"/>
        </w:rPr>
        <w:t xml:space="preserve"> livet, bag synden se</w:t>
      </w:r>
      <w:r w:rsidR="00EA1D87">
        <w:rPr>
          <w:rFonts w:eastAsia="Times New Roman" w:cs="Times New Roman"/>
          <w:sz w:val="24"/>
          <w:szCs w:val="24"/>
          <w:lang w:eastAsia="da-DK"/>
        </w:rPr>
        <w:t>r</w:t>
      </w:r>
      <w:r w:rsidRPr="00C73179">
        <w:rPr>
          <w:rFonts w:eastAsia="Times New Roman" w:cs="Times New Roman"/>
          <w:sz w:val="24"/>
          <w:szCs w:val="24"/>
          <w:lang w:eastAsia="da-DK"/>
        </w:rPr>
        <w:t xml:space="preserve"> nåden og bag helvede</w:t>
      </w:r>
      <w:r w:rsidR="00ED50AE">
        <w:rPr>
          <w:rFonts w:eastAsia="Times New Roman" w:cs="Times New Roman"/>
          <w:sz w:val="24"/>
          <w:szCs w:val="24"/>
          <w:lang w:eastAsia="da-DK"/>
        </w:rPr>
        <w:t>t</w:t>
      </w:r>
      <w:r w:rsidRPr="00C73179">
        <w:rPr>
          <w:rFonts w:eastAsia="Times New Roman" w:cs="Times New Roman"/>
          <w:sz w:val="24"/>
          <w:szCs w:val="24"/>
          <w:lang w:eastAsia="da-DK"/>
        </w:rPr>
        <w:t xml:space="preserve"> se</w:t>
      </w:r>
      <w:r w:rsidR="00EA1D87">
        <w:rPr>
          <w:rFonts w:eastAsia="Times New Roman" w:cs="Times New Roman"/>
          <w:sz w:val="24"/>
          <w:szCs w:val="24"/>
          <w:lang w:eastAsia="da-DK"/>
        </w:rPr>
        <w:t>r</w:t>
      </w:r>
      <w:r w:rsidRPr="00C73179">
        <w:rPr>
          <w:rFonts w:eastAsia="Times New Roman" w:cs="Times New Roman"/>
          <w:sz w:val="24"/>
          <w:szCs w:val="24"/>
          <w:lang w:eastAsia="da-DK"/>
        </w:rPr>
        <w:t xml:space="preserve"> himlen</w:t>
      </w:r>
      <w:r w:rsidR="00EA1D87">
        <w:rPr>
          <w:rFonts w:eastAsia="Times New Roman" w:cs="Times New Roman"/>
          <w:sz w:val="24"/>
          <w:szCs w:val="24"/>
          <w:lang w:eastAsia="da-DK"/>
        </w:rPr>
        <w:t xml:space="preserve">. </w:t>
      </w:r>
      <w:r w:rsidR="00AA48C3" w:rsidRPr="00C73179">
        <w:rPr>
          <w:rStyle w:val="Fodnotehenvisning"/>
          <w:rFonts w:eastAsia="Times New Roman" w:cs="Times New Roman"/>
          <w:sz w:val="24"/>
          <w:szCs w:val="24"/>
          <w:lang w:eastAsia="da-DK"/>
        </w:rPr>
        <w:footnoteReference w:id="7"/>
      </w:r>
      <w:r w:rsidR="00FB0B7F" w:rsidRPr="00C73179">
        <w:rPr>
          <w:rFonts w:eastAsia="Times New Roman" w:cs="Times New Roman"/>
          <w:sz w:val="24"/>
          <w:szCs w:val="24"/>
          <w:lang w:eastAsia="da-DK"/>
        </w:rPr>
        <w:t xml:space="preserve"> </w:t>
      </w:r>
      <w:r w:rsidR="00AA48C3" w:rsidRPr="00C73179">
        <w:rPr>
          <w:rFonts w:eastAsia="Times New Roman" w:cs="Times New Roman"/>
          <w:sz w:val="24"/>
          <w:szCs w:val="24"/>
          <w:lang w:eastAsia="da-DK"/>
        </w:rPr>
        <w:t xml:space="preserve"> </w:t>
      </w:r>
    </w:p>
    <w:p w:rsidR="00F61DBD" w:rsidRPr="00C156B3" w:rsidRDefault="0034421B" w:rsidP="00C156B3">
      <w:pPr>
        <w:pStyle w:val="Undertitel"/>
        <w:rPr>
          <w:rFonts w:asciiTheme="minorHAnsi" w:eastAsia="Times New Roman" w:hAnsiTheme="minorHAnsi"/>
          <w:lang w:eastAsia="da-DK"/>
        </w:rPr>
      </w:pPr>
      <w:r w:rsidRPr="00C73179">
        <w:rPr>
          <w:rFonts w:asciiTheme="minorHAnsi" w:eastAsia="Times New Roman" w:hAnsiTheme="minorHAnsi"/>
          <w:lang w:eastAsia="da-DK"/>
        </w:rPr>
        <w:t xml:space="preserve"> ( Slide 9)</w:t>
      </w:r>
    </w:p>
    <w:p w:rsidR="00F61DBD" w:rsidRPr="00C73179" w:rsidRDefault="005F7236" w:rsidP="001E645E">
      <w:pPr>
        <w:spacing w:before="100" w:beforeAutospacing="1" w:after="100" w:afterAutospacing="1" w:line="240" w:lineRule="auto"/>
        <w:ind w:left="1134" w:right="1134"/>
        <w:rPr>
          <w:rFonts w:eastAsia="Times New Roman" w:cs="Times New Roman"/>
          <w:sz w:val="24"/>
          <w:szCs w:val="24"/>
          <w:lang w:eastAsia="da-DK"/>
        </w:rPr>
      </w:pPr>
      <w:r w:rsidRPr="00C73179">
        <w:rPr>
          <w:rFonts w:eastAsia="Times New Roman" w:cs="Times New Roman"/>
          <w:sz w:val="24"/>
          <w:szCs w:val="24"/>
          <w:lang w:eastAsia="da-DK"/>
        </w:rPr>
        <w:t>V</w:t>
      </w:r>
      <w:r w:rsidR="00F61DBD" w:rsidRPr="00C73179">
        <w:rPr>
          <w:rFonts w:eastAsia="Times New Roman" w:cs="Times New Roman"/>
          <w:sz w:val="24"/>
          <w:szCs w:val="24"/>
          <w:lang w:eastAsia="da-DK"/>
        </w:rPr>
        <w:t xml:space="preserve">i </w:t>
      </w:r>
      <w:r w:rsidRPr="00C73179">
        <w:rPr>
          <w:rFonts w:eastAsia="Times New Roman" w:cs="Times New Roman"/>
          <w:sz w:val="24"/>
          <w:szCs w:val="24"/>
          <w:lang w:eastAsia="da-DK"/>
        </w:rPr>
        <w:t xml:space="preserve">mennesker </w:t>
      </w:r>
      <w:r w:rsidR="00F61DBD" w:rsidRPr="00C73179">
        <w:rPr>
          <w:rFonts w:eastAsia="Times New Roman" w:cs="Times New Roman"/>
          <w:sz w:val="24"/>
          <w:szCs w:val="24"/>
          <w:lang w:eastAsia="da-DK"/>
        </w:rPr>
        <w:t xml:space="preserve">skal </w:t>
      </w:r>
      <w:r w:rsidRPr="00C73179">
        <w:rPr>
          <w:rFonts w:eastAsia="Times New Roman" w:cs="Times New Roman"/>
          <w:sz w:val="24"/>
          <w:szCs w:val="24"/>
          <w:lang w:eastAsia="da-DK"/>
        </w:rPr>
        <w:t xml:space="preserve"> ikke </w:t>
      </w:r>
      <w:r w:rsidR="00F61DBD" w:rsidRPr="00C73179">
        <w:rPr>
          <w:rFonts w:eastAsia="Times New Roman" w:cs="Times New Roman"/>
          <w:sz w:val="24"/>
          <w:szCs w:val="24"/>
          <w:lang w:eastAsia="da-DK"/>
        </w:rPr>
        <w:t>frygte døden, selv om vi god</w:t>
      </w:r>
      <w:r w:rsidR="00BC17CB" w:rsidRPr="00C73179">
        <w:rPr>
          <w:rFonts w:eastAsia="Times New Roman" w:cs="Times New Roman"/>
          <w:sz w:val="24"/>
          <w:szCs w:val="24"/>
          <w:lang w:eastAsia="da-DK"/>
        </w:rPr>
        <w:t>t ved</w:t>
      </w:r>
      <w:r w:rsidR="00F61DBD" w:rsidRPr="00C73179">
        <w:rPr>
          <w:rFonts w:eastAsia="Times New Roman" w:cs="Times New Roman"/>
          <w:sz w:val="24"/>
          <w:szCs w:val="24"/>
          <w:lang w:eastAsia="da-DK"/>
        </w:rPr>
        <w:t xml:space="preserve">, at vi </w:t>
      </w:r>
      <w:r w:rsidR="00BC17CB" w:rsidRPr="00C73179">
        <w:rPr>
          <w:rFonts w:eastAsia="Times New Roman" w:cs="Times New Roman"/>
          <w:sz w:val="24"/>
          <w:szCs w:val="24"/>
          <w:lang w:eastAsia="da-DK"/>
        </w:rPr>
        <w:t xml:space="preserve">skal </w:t>
      </w:r>
      <w:r w:rsidR="00F61DBD" w:rsidRPr="00C73179">
        <w:rPr>
          <w:rFonts w:eastAsia="Times New Roman" w:cs="Times New Roman"/>
          <w:sz w:val="24"/>
          <w:szCs w:val="24"/>
          <w:lang w:eastAsia="da-DK"/>
        </w:rPr>
        <w:t xml:space="preserve">dø. Vi skal ikke frygte døden, </w:t>
      </w:r>
      <w:r w:rsidRPr="00C73179">
        <w:rPr>
          <w:rFonts w:eastAsia="Times New Roman" w:cs="Times New Roman"/>
          <w:sz w:val="24"/>
          <w:szCs w:val="24"/>
          <w:lang w:eastAsia="da-DK"/>
        </w:rPr>
        <w:t xml:space="preserve">men hvile og virke i troen. </w:t>
      </w:r>
      <w:r w:rsidR="00F61DBD" w:rsidRPr="00C73179">
        <w:rPr>
          <w:rFonts w:eastAsia="Times New Roman" w:cs="Times New Roman"/>
          <w:sz w:val="24"/>
          <w:szCs w:val="24"/>
          <w:lang w:eastAsia="da-DK"/>
        </w:rPr>
        <w:t xml:space="preserve">Kristus har taget </w:t>
      </w:r>
      <w:r w:rsidR="00BC17CB" w:rsidRPr="00C73179">
        <w:rPr>
          <w:rFonts w:eastAsia="Times New Roman" w:cs="Times New Roman"/>
          <w:sz w:val="24"/>
          <w:szCs w:val="24"/>
          <w:lang w:eastAsia="da-DK"/>
        </w:rPr>
        <w:t>din død på dig og overvundet d</w:t>
      </w:r>
      <w:r w:rsidR="00F61DBD" w:rsidRPr="00C73179">
        <w:rPr>
          <w:rFonts w:eastAsia="Times New Roman" w:cs="Times New Roman"/>
          <w:sz w:val="24"/>
          <w:szCs w:val="24"/>
          <w:lang w:eastAsia="da-DK"/>
        </w:rPr>
        <w:t>en. </w:t>
      </w:r>
    </w:p>
    <w:p w:rsidR="0034421B" w:rsidRPr="00C73179" w:rsidRDefault="0034421B" w:rsidP="0034421B">
      <w:pPr>
        <w:pStyle w:val="Undertitel"/>
        <w:rPr>
          <w:rFonts w:asciiTheme="minorHAnsi" w:eastAsia="Times New Roman" w:hAnsiTheme="minorHAnsi"/>
          <w:lang w:eastAsia="da-DK"/>
        </w:rPr>
      </w:pPr>
      <w:r w:rsidRPr="00C73179">
        <w:rPr>
          <w:rFonts w:asciiTheme="minorHAnsi" w:eastAsia="Times New Roman" w:hAnsiTheme="minorHAnsi"/>
          <w:lang w:eastAsia="da-DK"/>
        </w:rPr>
        <w:t>(Slide 10 Forside af Chr.III Bibeloversættelse 1550)</w:t>
      </w:r>
    </w:p>
    <w:p w:rsidR="00AA48C3" w:rsidRPr="00C73179" w:rsidRDefault="00AA48C3" w:rsidP="002D7861">
      <w:pPr>
        <w:spacing w:before="100" w:beforeAutospacing="1" w:after="100" w:afterAutospacing="1" w:line="240" w:lineRule="auto"/>
        <w:ind w:left="1134" w:right="1134"/>
        <w:rPr>
          <w:rFonts w:eastAsia="Times New Roman" w:cs="Times New Roman"/>
          <w:sz w:val="24"/>
          <w:szCs w:val="24"/>
          <w:lang w:eastAsia="da-DK"/>
        </w:rPr>
      </w:pPr>
    </w:p>
    <w:p w:rsidR="008B7294" w:rsidRPr="00C73179" w:rsidRDefault="004D0466" w:rsidP="00AD29F3">
      <w:pPr>
        <w:pStyle w:val="Undertitel"/>
        <w:rPr>
          <w:rFonts w:asciiTheme="minorHAnsi" w:eastAsia="Times New Roman" w:hAnsiTheme="minorHAnsi"/>
          <w:lang w:eastAsia="da-DK"/>
        </w:rPr>
      </w:pPr>
      <w:r w:rsidRPr="00C73179">
        <w:rPr>
          <w:rFonts w:asciiTheme="minorHAnsi" w:eastAsia="Times New Roman" w:hAnsiTheme="minorHAnsi"/>
          <w:lang w:eastAsia="da-DK"/>
        </w:rPr>
        <w:t xml:space="preserve"> N</w:t>
      </w:r>
      <w:r w:rsidR="008B7294" w:rsidRPr="00C73179">
        <w:rPr>
          <w:rFonts w:asciiTheme="minorHAnsi" w:eastAsia="Times New Roman" w:hAnsiTheme="minorHAnsi"/>
          <w:lang w:eastAsia="da-DK"/>
        </w:rPr>
        <w:t>edritualisering og memento mori</w:t>
      </w:r>
    </w:p>
    <w:p w:rsidR="00F06C69" w:rsidRPr="00C73179" w:rsidRDefault="00F06C69" w:rsidP="00787D33">
      <w:pPr>
        <w:spacing w:before="100" w:beforeAutospacing="1" w:after="100" w:afterAutospacing="1" w:line="240" w:lineRule="auto"/>
        <w:ind w:left="1134" w:right="1134"/>
        <w:rPr>
          <w:rFonts w:eastAsia="Times New Roman" w:cs="Times New Roman"/>
          <w:sz w:val="24"/>
          <w:szCs w:val="24"/>
          <w:lang w:eastAsia="da-DK"/>
        </w:rPr>
      </w:pPr>
      <w:r w:rsidRPr="00C73179">
        <w:rPr>
          <w:rFonts w:eastAsia="Times New Roman" w:cs="Times New Roman"/>
          <w:sz w:val="24"/>
          <w:szCs w:val="24"/>
          <w:lang w:eastAsia="da-DK"/>
        </w:rPr>
        <w:t xml:space="preserve">Reformationen medførte </w:t>
      </w:r>
      <w:r w:rsidR="00BC17CB" w:rsidRPr="00C73179">
        <w:rPr>
          <w:rFonts w:eastAsia="Times New Roman" w:cs="Times New Roman"/>
          <w:sz w:val="24"/>
          <w:szCs w:val="24"/>
          <w:lang w:eastAsia="da-DK"/>
        </w:rPr>
        <w:t xml:space="preserve">således </w:t>
      </w:r>
      <w:r w:rsidRPr="00C73179">
        <w:rPr>
          <w:rFonts w:eastAsia="Times New Roman" w:cs="Times New Roman"/>
          <w:sz w:val="24"/>
          <w:szCs w:val="24"/>
          <w:lang w:eastAsia="da-DK"/>
        </w:rPr>
        <w:t>et skifte i synet på døden, fra en mindre grad af optagethed af, hvad skal der ske med mig efter min død, til et fokus på i stedet de efterladte ( i lyset af, at jeg levende som død må ty til og forlade mig på Gud), men hvad betød det så konkret for kirkeg</w:t>
      </w:r>
      <w:r w:rsidR="00ED50AE">
        <w:rPr>
          <w:rFonts w:eastAsia="Times New Roman" w:cs="Times New Roman"/>
          <w:sz w:val="24"/>
          <w:szCs w:val="24"/>
          <w:lang w:eastAsia="da-DK"/>
        </w:rPr>
        <w:t>årdskulturen?</w:t>
      </w:r>
    </w:p>
    <w:p w:rsidR="00BC17CB" w:rsidRPr="00C73179" w:rsidRDefault="00ED50AE" w:rsidP="00ED50AE">
      <w:pPr>
        <w:spacing w:before="100" w:beforeAutospacing="1" w:after="100" w:afterAutospacing="1" w:line="240" w:lineRule="auto"/>
        <w:ind w:left="1134" w:right="1134"/>
        <w:rPr>
          <w:rFonts w:eastAsia="Times New Roman" w:cs="Times New Roman"/>
          <w:sz w:val="24"/>
          <w:szCs w:val="24"/>
          <w:lang w:eastAsia="da-DK"/>
        </w:rPr>
      </w:pPr>
      <w:r>
        <w:rPr>
          <w:rFonts w:eastAsia="Times New Roman" w:cs="Times New Roman"/>
          <w:sz w:val="24"/>
          <w:szCs w:val="24"/>
          <w:lang w:eastAsia="da-DK"/>
        </w:rPr>
        <w:t>S</w:t>
      </w:r>
      <w:r w:rsidR="00787D33" w:rsidRPr="00C73179">
        <w:rPr>
          <w:rFonts w:eastAsia="Times New Roman" w:cs="Times New Roman"/>
          <w:sz w:val="24"/>
          <w:szCs w:val="24"/>
          <w:lang w:eastAsia="da-DK"/>
        </w:rPr>
        <w:t xml:space="preserve">kiftet ved reformationen, hvor staten overtager kirken, </w:t>
      </w:r>
      <w:r w:rsidR="00F06C69" w:rsidRPr="00C73179">
        <w:rPr>
          <w:rFonts w:eastAsia="Times New Roman" w:cs="Times New Roman"/>
          <w:sz w:val="24"/>
          <w:szCs w:val="24"/>
          <w:lang w:eastAsia="da-DK"/>
        </w:rPr>
        <w:t>og helgenaltrene og alle forbønsmesser</w:t>
      </w:r>
      <w:r>
        <w:rPr>
          <w:rFonts w:eastAsia="Times New Roman" w:cs="Times New Roman"/>
          <w:sz w:val="24"/>
          <w:szCs w:val="24"/>
          <w:lang w:eastAsia="da-DK"/>
        </w:rPr>
        <w:t>ne blev fjernet</w:t>
      </w:r>
      <w:r w:rsidR="00F06C69" w:rsidRPr="00C73179">
        <w:rPr>
          <w:rFonts w:eastAsia="Times New Roman" w:cs="Times New Roman"/>
          <w:sz w:val="24"/>
          <w:szCs w:val="24"/>
          <w:lang w:eastAsia="da-DK"/>
        </w:rPr>
        <w:t xml:space="preserve">, </w:t>
      </w:r>
      <w:r>
        <w:rPr>
          <w:rFonts w:eastAsia="Times New Roman" w:cs="Times New Roman"/>
          <w:sz w:val="24"/>
          <w:szCs w:val="24"/>
          <w:lang w:eastAsia="da-DK"/>
        </w:rPr>
        <w:t>medførte</w:t>
      </w:r>
      <w:r w:rsidR="00787D33" w:rsidRPr="00C73179">
        <w:rPr>
          <w:rFonts w:eastAsia="Times New Roman" w:cs="Times New Roman"/>
          <w:sz w:val="24"/>
          <w:szCs w:val="24"/>
          <w:lang w:eastAsia="da-DK"/>
        </w:rPr>
        <w:t xml:space="preserve"> </w:t>
      </w:r>
      <w:r w:rsidR="00C156B3">
        <w:rPr>
          <w:rFonts w:eastAsia="Times New Roman" w:cs="Times New Roman"/>
          <w:sz w:val="24"/>
          <w:szCs w:val="24"/>
          <w:lang w:eastAsia="da-DK"/>
        </w:rPr>
        <w:t xml:space="preserve">i første omgang </w:t>
      </w:r>
      <w:r w:rsidR="00787D33" w:rsidRPr="00C73179">
        <w:rPr>
          <w:rFonts w:eastAsia="Times New Roman" w:cs="Times New Roman"/>
          <w:sz w:val="24"/>
          <w:szCs w:val="24"/>
          <w:lang w:eastAsia="da-DK"/>
        </w:rPr>
        <w:t xml:space="preserve">en mindre interesse for kirkegårdskulturen. </w:t>
      </w:r>
      <w:r w:rsidR="0075047A" w:rsidRPr="00C73179">
        <w:rPr>
          <w:rFonts w:eastAsia="Times New Roman" w:cs="Times New Roman"/>
          <w:sz w:val="24"/>
          <w:szCs w:val="24"/>
          <w:lang w:eastAsia="da-DK"/>
        </w:rPr>
        <w:t xml:space="preserve">Kirkegården fik lavstatus. </w:t>
      </w:r>
    </w:p>
    <w:p w:rsidR="00072ADF" w:rsidRPr="00C73179" w:rsidRDefault="00072ADF" w:rsidP="00ED50AE">
      <w:pPr>
        <w:spacing w:before="100" w:beforeAutospacing="1" w:after="100" w:afterAutospacing="1" w:line="240" w:lineRule="auto"/>
        <w:ind w:left="1134" w:right="1134"/>
        <w:rPr>
          <w:rFonts w:eastAsia="Times New Roman" w:cs="Times New Roman"/>
          <w:sz w:val="24"/>
          <w:szCs w:val="24"/>
          <w:lang w:eastAsia="da-DK"/>
        </w:rPr>
      </w:pPr>
      <w:r w:rsidRPr="00C73179">
        <w:rPr>
          <w:rFonts w:eastAsia="Times New Roman" w:cs="Times New Roman"/>
          <w:sz w:val="24"/>
          <w:szCs w:val="24"/>
          <w:lang w:eastAsia="da-DK"/>
        </w:rPr>
        <w:t xml:space="preserve">Man kan </w:t>
      </w:r>
      <w:r w:rsidR="00ED50AE">
        <w:rPr>
          <w:rFonts w:eastAsia="Times New Roman" w:cs="Times New Roman"/>
          <w:sz w:val="24"/>
          <w:szCs w:val="24"/>
          <w:lang w:eastAsia="da-DK"/>
        </w:rPr>
        <w:t xml:space="preserve">således </w:t>
      </w:r>
      <w:r w:rsidR="00C156B3" w:rsidRPr="00C73179">
        <w:rPr>
          <w:rFonts w:eastAsia="Times New Roman" w:cs="Times New Roman"/>
          <w:sz w:val="24"/>
          <w:szCs w:val="24"/>
          <w:lang w:eastAsia="da-DK"/>
        </w:rPr>
        <w:t xml:space="preserve">ud fra et kirkegårdskultursynspunkt </w:t>
      </w:r>
      <w:r w:rsidR="00ED50AE">
        <w:rPr>
          <w:rFonts w:eastAsia="Times New Roman" w:cs="Times New Roman"/>
          <w:sz w:val="24"/>
          <w:szCs w:val="24"/>
          <w:lang w:eastAsia="da-DK"/>
        </w:rPr>
        <w:t xml:space="preserve">umiddelbart </w:t>
      </w:r>
      <w:r w:rsidR="00C156B3">
        <w:rPr>
          <w:rFonts w:eastAsia="Times New Roman" w:cs="Times New Roman"/>
          <w:sz w:val="24"/>
          <w:szCs w:val="24"/>
          <w:lang w:eastAsia="da-DK"/>
        </w:rPr>
        <w:t xml:space="preserve">betragte reformationen </w:t>
      </w:r>
      <w:r w:rsidR="00F06C69" w:rsidRPr="00C73179">
        <w:rPr>
          <w:rFonts w:eastAsia="Times New Roman" w:cs="Times New Roman"/>
          <w:sz w:val="24"/>
          <w:szCs w:val="24"/>
          <w:lang w:eastAsia="da-DK"/>
        </w:rPr>
        <w:t xml:space="preserve">som et tab. En sådan </w:t>
      </w:r>
      <w:r w:rsidR="00C156B3">
        <w:rPr>
          <w:rFonts w:eastAsia="Times New Roman" w:cs="Times New Roman"/>
          <w:sz w:val="24"/>
          <w:szCs w:val="24"/>
          <w:lang w:eastAsia="da-DK"/>
        </w:rPr>
        <w:t>tabs</w:t>
      </w:r>
      <w:r w:rsidR="00F06C69" w:rsidRPr="00C73179">
        <w:rPr>
          <w:rFonts w:eastAsia="Times New Roman" w:cs="Times New Roman"/>
          <w:sz w:val="24"/>
          <w:szCs w:val="24"/>
          <w:lang w:eastAsia="da-DK"/>
        </w:rPr>
        <w:t>beskrivelse</w:t>
      </w:r>
      <w:r w:rsidR="00ED50AE">
        <w:rPr>
          <w:rFonts w:eastAsia="Times New Roman" w:cs="Times New Roman"/>
          <w:sz w:val="24"/>
          <w:szCs w:val="24"/>
          <w:lang w:eastAsia="da-DK"/>
        </w:rPr>
        <w:t xml:space="preserve"> af skiftet, har jeg fundet </w:t>
      </w:r>
      <w:r w:rsidR="00F06C69" w:rsidRPr="00C73179">
        <w:rPr>
          <w:rFonts w:eastAsia="Times New Roman" w:cs="Times New Roman"/>
          <w:sz w:val="24"/>
          <w:szCs w:val="24"/>
          <w:lang w:eastAsia="da-DK"/>
        </w:rPr>
        <w:t xml:space="preserve">i </w:t>
      </w:r>
      <w:r w:rsidR="00C156B3">
        <w:rPr>
          <w:rFonts w:eastAsia="Times New Roman" w:cs="Times New Roman"/>
          <w:sz w:val="24"/>
          <w:szCs w:val="24"/>
          <w:lang w:eastAsia="da-DK"/>
        </w:rPr>
        <w:t xml:space="preserve">en udgivelse fra </w:t>
      </w:r>
      <w:r w:rsidR="00F06C69" w:rsidRPr="00C73179">
        <w:rPr>
          <w:rFonts w:eastAsia="Times New Roman" w:cs="Times New Roman"/>
          <w:sz w:val="24"/>
          <w:szCs w:val="24"/>
          <w:lang w:eastAsia="da-DK"/>
        </w:rPr>
        <w:t>1931</w:t>
      </w:r>
      <w:r w:rsidR="00ED50AE">
        <w:rPr>
          <w:rFonts w:eastAsia="Times New Roman" w:cs="Times New Roman"/>
          <w:sz w:val="24"/>
          <w:szCs w:val="24"/>
          <w:lang w:eastAsia="da-DK"/>
        </w:rPr>
        <w:t xml:space="preserve"> om L</w:t>
      </w:r>
      <w:r w:rsidR="00C156B3">
        <w:rPr>
          <w:rFonts w:eastAsia="Times New Roman" w:cs="Times New Roman"/>
          <w:sz w:val="24"/>
          <w:szCs w:val="24"/>
          <w:lang w:eastAsia="da-DK"/>
        </w:rPr>
        <w:t xml:space="preserve">igbrændingens historie, hvor </w:t>
      </w:r>
      <w:r w:rsidR="00ED50AE">
        <w:rPr>
          <w:rFonts w:eastAsia="Times New Roman" w:cs="Times New Roman"/>
          <w:sz w:val="24"/>
          <w:szCs w:val="24"/>
          <w:lang w:eastAsia="da-DK"/>
        </w:rPr>
        <w:t xml:space="preserve">forfaldet efter reformationen bliver malet </w:t>
      </w:r>
      <w:r w:rsidR="00C156B3">
        <w:rPr>
          <w:rFonts w:eastAsia="Times New Roman" w:cs="Times New Roman"/>
          <w:sz w:val="24"/>
          <w:szCs w:val="24"/>
          <w:lang w:eastAsia="da-DK"/>
        </w:rPr>
        <w:t xml:space="preserve">op </w:t>
      </w:r>
      <w:r w:rsidR="00F06C69" w:rsidRPr="00C73179">
        <w:rPr>
          <w:rFonts w:eastAsia="Times New Roman" w:cs="Times New Roman"/>
          <w:sz w:val="24"/>
          <w:szCs w:val="24"/>
          <w:lang w:eastAsia="da-DK"/>
        </w:rPr>
        <w:t xml:space="preserve">: </w:t>
      </w:r>
    </w:p>
    <w:p w:rsidR="0034421B" w:rsidRPr="00C73179" w:rsidRDefault="0034421B" w:rsidP="0034421B">
      <w:pPr>
        <w:pStyle w:val="Undertitel"/>
        <w:rPr>
          <w:rFonts w:asciiTheme="minorHAnsi" w:eastAsia="Times New Roman" w:hAnsiTheme="minorHAnsi"/>
          <w:lang w:eastAsia="da-DK"/>
        </w:rPr>
      </w:pPr>
      <w:r w:rsidRPr="00C73179">
        <w:rPr>
          <w:rFonts w:asciiTheme="minorHAnsi" w:eastAsia="Times New Roman" w:hAnsiTheme="minorHAnsi"/>
          <w:lang w:eastAsia="da-DK"/>
        </w:rPr>
        <w:t>(Slide 11 Vitus Gay)</w:t>
      </w:r>
    </w:p>
    <w:p w:rsidR="00E46026" w:rsidRPr="00696BE3" w:rsidRDefault="00072ADF" w:rsidP="00F8657A">
      <w:pPr>
        <w:spacing w:before="100" w:beforeAutospacing="1" w:after="100" w:afterAutospacing="1" w:line="240" w:lineRule="auto"/>
        <w:ind w:left="1474" w:right="1134"/>
        <w:rPr>
          <w:rFonts w:eastAsia="Times New Roman" w:cs="Times New Roman"/>
          <w:i/>
          <w:iCs/>
          <w:sz w:val="24"/>
          <w:szCs w:val="24"/>
          <w:lang w:eastAsia="da-DK"/>
        </w:rPr>
      </w:pPr>
      <w:r w:rsidRPr="00696BE3">
        <w:rPr>
          <w:rFonts w:eastAsia="Times New Roman" w:cs="Times New Roman"/>
          <w:i/>
          <w:iCs/>
          <w:sz w:val="24"/>
          <w:szCs w:val="24"/>
          <w:lang w:eastAsia="da-DK"/>
        </w:rPr>
        <w:t>Bedeklokkens Sjæ</w:t>
      </w:r>
      <w:r w:rsidR="005F7236" w:rsidRPr="00696BE3">
        <w:rPr>
          <w:rFonts w:eastAsia="Times New Roman" w:cs="Times New Roman"/>
          <w:i/>
          <w:iCs/>
          <w:sz w:val="24"/>
          <w:szCs w:val="24"/>
          <w:lang w:eastAsia="da-DK"/>
        </w:rPr>
        <w:t>l</w:t>
      </w:r>
      <w:r w:rsidRPr="00696BE3">
        <w:rPr>
          <w:rFonts w:eastAsia="Times New Roman" w:cs="Times New Roman"/>
          <w:i/>
          <w:iCs/>
          <w:sz w:val="24"/>
          <w:szCs w:val="24"/>
          <w:lang w:eastAsia="da-DK"/>
        </w:rPr>
        <w:t>eringning havde kaldt Slæg</w:t>
      </w:r>
      <w:r w:rsidR="006C4012" w:rsidRPr="00696BE3">
        <w:rPr>
          <w:rFonts w:eastAsia="Times New Roman" w:cs="Times New Roman"/>
          <w:i/>
          <w:iCs/>
          <w:sz w:val="24"/>
          <w:szCs w:val="24"/>
          <w:lang w:eastAsia="da-DK"/>
        </w:rPr>
        <w:t>t</w:t>
      </w:r>
      <w:r w:rsidRPr="00696BE3">
        <w:rPr>
          <w:rFonts w:eastAsia="Times New Roman" w:cs="Times New Roman"/>
          <w:i/>
          <w:iCs/>
          <w:sz w:val="24"/>
          <w:szCs w:val="24"/>
          <w:lang w:eastAsia="da-DK"/>
        </w:rPr>
        <w:t xml:space="preserve"> efter Slægt blandt Kirkefolket til Bøn for den henfarne Sjæl. Sjælemessen havde nedkaldt Guds Barmhjertighed over d</w:t>
      </w:r>
      <w:r w:rsidR="0042212C" w:rsidRPr="00696BE3">
        <w:rPr>
          <w:rFonts w:eastAsia="Times New Roman" w:cs="Times New Roman"/>
          <w:i/>
          <w:iCs/>
          <w:sz w:val="24"/>
          <w:szCs w:val="24"/>
          <w:lang w:eastAsia="da-DK"/>
        </w:rPr>
        <w:t>en Sjæl, hvis Legeme hvilede i K</w:t>
      </w:r>
      <w:r w:rsidRPr="00696BE3">
        <w:rPr>
          <w:rFonts w:eastAsia="Times New Roman" w:cs="Times New Roman"/>
          <w:i/>
          <w:iCs/>
          <w:sz w:val="24"/>
          <w:szCs w:val="24"/>
          <w:lang w:eastAsia="da-DK"/>
        </w:rPr>
        <w:t>irkens Skød – i</w:t>
      </w:r>
      <w:r w:rsidR="0042212C" w:rsidRPr="00696BE3">
        <w:rPr>
          <w:rFonts w:eastAsia="Times New Roman" w:cs="Times New Roman"/>
          <w:i/>
          <w:iCs/>
          <w:sz w:val="24"/>
          <w:szCs w:val="24"/>
          <w:lang w:eastAsia="da-DK"/>
        </w:rPr>
        <w:t xml:space="preserve"> viet Grav – til Opstandelsens K</w:t>
      </w:r>
      <w:r w:rsidRPr="00696BE3">
        <w:rPr>
          <w:rFonts w:eastAsia="Times New Roman" w:cs="Times New Roman"/>
          <w:i/>
          <w:iCs/>
          <w:sz w:val="24"/>
          <w:szCs w:val="24"/>
          <w:lang w:eastAsia="da-DK"/>
        </w:rPr>
        <w:t>omme. Lig en mild, dog myndig Moder havde Kirken taget sine Døde i sit Værn og søgt at skærme dem mod Verdens Fortræd,</w:t>
      </w:r>
      <w:r w:rsidR="006C4012" w:rsidRPr="00696BE3">
        <w:rPr>
          <w:rFonts w:eastAsia="Times New Roman" w:cs="Times New Roman"/>
          <w:i/>
          <w:iCs/>
          <w:sz w:val="24"/>
          <w:szCs w:val="24"/>
          <w:lang w:eastAsia="da-DK"/>
        </w:rPr>
        <w:t xml:space="preserve"> </w:t>
      </w:r>
      <w:r w:rsidRPr="00696BE3">
        <w:rPr>
          <w:rFonts w:eastAsia="Times New Roman" w:cs="Times New Roman"/>
          <w:i/>
          <w:iCs/>
          <w:sz w:val="24"/>
          <w:szCs w:val="24"/>
          <w:lang w:eastAsia="da-DK"/>
        </w:rPr>
        <w:t>saavidt Kirkeretten rakte.</w:t>
      </w:r>
      <w:r w:rsidR="0042212C" w:rsidRPr="00696BE3">
        <w:rPr>
          <w:rFonts w:eastAsia="Times New Roman" w:cs="Times New Roman"/>
          <w:i/>
          <w:iCs/>
          <w:sz w:val="24"/>
          <w:szCs w:val="24"/>
          <w:lang w:eastAsia="da-DK"/>
        </w:rPr>
        <w:t xml:space="preserve"> Alt dette brødes sønder under R</w:t>
      </w:r>
      <w:r w:rsidRPr="00696BE3">
        <w:rPr>
          <w:rFonts w:eastAsia="Times New Roman" w:cs="Times New Roman"/>
          <w:i/>
          <w:iCs/>
          <w:sz w:val="24"/>
          <w:szCs w:val="24"/>
          <w:lang w:eastAsia="da-DK"/>
        </w:rPr>
        <w:t>ef</w:t>
      </w:r>
      <w:r w:rsidR="00787D33" w:rsidRPr="00696BE3">
        <w:rPr>
          <w:rFonts w:eastAsia="Times New Roman" w:cs="Times New Roman"/>
          <w:i/>
          <w:iCs/>
          <w:sz w:val="24"/>
          <w:szCs w:val="24"/>
          <w:lang w:eastAsia="da-DK"/>
        </w:rPr>
        <w:t>o</w:t>
      </w:r>
      <w:r w:rsidRPr="00696BE3">
        <w:rPr>
          <w:rFonts w:eastAsia="Times New Roman" w:cs="Times New Roman"/>
          <w:i/>
          <w:iCs/>
          <w:sz w:val="24"/>
          <w:szCs w:val="24"/>
          <w:lang w:eastAsia="da-DK"/>
        </w:rPr>
        <w:t xml:space="preserve">rmationens Storme på Romerkirkens Tankesæt; den nye Læres grumme Ivrere knuste alle de fromme Skikke og lagde Øde, hvor der før var Have. </w:t>
      </w:r>
      <w:r w:rsidR="0042212C" w:rsidRPr="00696BE3">
        <w:rPr>
          <w:rFonts w:eastAsia="Times New Roman" w:cs="Times New Roman"/>
          <w:i/>
          <w:iCs/>
          <w:sz w:val="24"/>
          <w:szCs w:val="24"/>
          <w:lang w:eastAsia="da-DK"/>
        </w:rPr>
        <w:tab/>
      </w:r>
      <w:r w:rsidR="0042212C" w:rsidRPr="00696BE3">
        <w:rPr>
          <w:rFonts w:eastAsia="Times New Roman" w:cs="Times New Roman"/>
          <w:i/>
          <w:iCs/>
          <w:sz w:val="24"/>
          <w:szCs w:val="24"/>
          <w:lang w:eastAsia="da-DK"/>
        </w:rPr>
        <w:tab/>
      </w:r>
      <w:r w:rsidR="0042212C" w:rsidRPr="00696BE3">
        <w:rPr>
          <w:rFonts w:eastAsia="Times New Roman" w:cs="Times New Roman"/>
          <w:i/>
          <w:iCs/>
          <w:sz w:val="24"/>
          <w:szCs w:val="24"/>
          <w:lang w:eastAsia="da-DK"/>
        </w:rPr>
        <w:tab/>
      </w:r>
      <w:r w:rsidR="0042212C" w:rsidRPr="00696BE3">
        <w:rPr>
          <w:rFonts w:eastAsia="Times New Roman" w:cs="Times New Roman"/>
          <w:i/>
          <w:iCs/>
          <w:sz w:val="24"/>
          <w:szCs w:val="24"/>
          <w:lang w:eastAsia="da-DK"/>
        </w:rPr>
        <w:tab/>
      </w:r>
      <w:r w:rsidR="0042212C" w:rsidRPr="00696BE3">
        <w:rPr>
          <w:rFonts w:eastAsia="Times New Roman" w:cs="Times New Roman"/>
          <w:i/>
          <w:iCs/>
          <w:sz w:val="24"/>
          <w:szCs w:val="24"/>
          <w:lang w:eastAsia="da-DK"/>
        </w:rPr>
        <w:tab/>
      </w:r>
    </w:p>
    <w:p w:rsidR="00F8657A" w:rsidRPr="00C73179" w:rsidRDefault="00072ADF" w:rsidP="00F8657A">
      <w:pPr>
        <w:spacing w:before="100" w:beforeAutospacing="1" w:after="100" w:afterAutospacing="1" w:line="240" w:lineRule="auto"/>
        <w:ind w:left="1474" w:right="1134"/>
        <w:rPr>
          <w:rFonts w:eastAsia="Times New Roman" w:cs="Times New Roman"/>
          <w:sz w:val="24"/>
          <w:szCs w:val="24"/>
          <w:lang w:eastAsia="da-DK"/>
        </w:rPr>
      </w:pPr>
      <w:r w:rsidRPr="00696BE3">
        <w:rPr>
          <w:rFonts w:eastAsia="Times New Roman" w:cs="Times New Roman"/>
          <w:i/>
          <w:iCs/>
          <w:sz w:val="24"/>
          <w:szCs w:val="24"/>
          <w:lang w:eastAsia="da-DK"/>
        </w:rPr>
        <w:lastRenderedPageBreak/>
        <w:t>Med Romerkirkens Vagt, af Sæd og Skik, om Gravens Fred, satte Reformationen Forvisningen om Guds Naade mod hver en Død.</w:t>
      </w:r>
      <w:r w:rsidR="0042212C" w:rsidRPr="00696BE3">
        <w:rPr>
          <w:rFonts w:eastAsia="Times New Roman" w:cs="Times New Roman"/>
          <w:i/>
          <w:iCs/>
          <w:sz w:val="24"/>
          <w:szCs w:val="24"/>
          <w:lang w:eastAsia="da-DK"/>
        </w:rPr>
        <w:t xml:space="preserve"> Fra første Færd forkastede Luther Sjæleringningen og Sjæleringningen som argt papisteri, og i sin Prædiken om den rige Mand og Lazarus forklarer han Sjælens Søvn indtil Opstandelsen – men i Grunden ved vi intet derom.</w:t>
      </w:r>
      <w:r w:rsidRPr="00696BE3">
        <w:rPr>
          <w:rFonts w:eastAsia="Times New Roman" w:cs="Times New Roman"/>
          <w:i/>
          <w:iCs/>
          <w:sz w:val="24"/>
          <w:szCs w:val="24"/>
          <w:lang w:eastAsia="da-DK"/>
        </w:rPr>
        <w:t>”</w:t>
      </w:r>
      <w:r w:rsidRPr="00C73179">
        <w:rPr>
          <w:rFonts w:eastAsia="Times New Roman" w:cs="Times New Roman"/>
          <w:sz w:val="24"/>
          <w:szCs w:val="24"/>
          <w:lang w:eastAsia="da-DK"/>
        </w:rPr>
        <w:t xml:space="preserve"> </w:t>
      </w:r>
      <w:r w:rsidR="00F06C69" w:rsidRPr="00C73179">
        <w:rPr>
          <w:rStyle w:val="Fodnotehenvisning"/>
          <w:rFonts w:eastAsia="Times New Roman" w:cs="Times New Roman"/>
          <w:sz w:val="24"/>
          <w:szCs w:val="24"/>
          <w:lang w:eastAsia="da-DK"/>
        </w:rPr>
        <w:footnoteReference w:id="8"/>
      </w:r>
    </w:p>
    <w:p w:rsidR="0042212C" w:rsidRPr="00C73179" w:rsidRDefault="0042212C" w:rsidP="0042212C">
      <w:pPr>
        <w:spacing w:before="100" w:beforeAutospacing="1" w:after="100" w:afterAutospacing="1" w:line="240" w:lineRule="auto"/>
        <w:ind w:left="1134" w:right="1134"/>
        <w:rPr>
          <w:rFonts w:eastAsia="Times New Roman" w:cs="Times New Roman"/>
          <w:sz w:val="24"/>
          <w:szCs w:val="24"/>
          <w:lang w:eastAsia="da-DK"/>
        </w:rPr>
      </w:pPr>
      <w:r w:rsidRPr="00C73179">
        <w:rPr>
          <w:rFonts w:eastAsia="Times New Roman" w:cs="Times New Roman"/>
          <w:sz w:val="24"/>
          <w:szCs w:val="24"/>
          <w:lang w:eastAsia="da-DK"/>
        </w:rPr>
        <w:t xml:space="preserve">I denne samme udgivelse finder vi følgende ganske </w:t>
      </w:r>
      <w:r w:rsidR="00E5456C" w:rsidRPr="00C73179">
        <w:rPr>
          <w:rFonts w:eastAsia="Times New Roman" w:cs="Times New Roman"/>
          <w:sz w:val="24"/>
          <w:szCs w:val="24"/>
          <w:lang w:eastAsia="da-DK"/>
        </w:rPr>
        <w:t xml:space="preserve">malerisk </w:t>
      </w:r>
      <w:r w:rsidR="004D1537" w:rsidRPr="00C73179">
        <w:rPr>
          <w:rFonts w:eastAsia="Times New Roman" w:cs="Times New Roman"/>
          <w:sz w:val="24"/>
          <w:szCs w:val="24"/>
          <w:lang w:eastAsia="da-DK"/>
        </w:rPr>
        <w:t>skildring af</w:t>
      </w:r>
      <w:r w:rsidRPr="00C73179">
        <w:rPr>
          <w:rFonts w:eastAsia="Times New Roman" w:cs="Times New Roman"/>
          <w:sz w:val="24"/>
          <w:szCs w:val="24"/>
          <w:lang w:eastAsia="da-DK"/>
        </w:rPr>
        <w:t xml:space="preserve"> kirkegårdenes forfald:</w:t>
      </w:r>
    </w:p>
    <w:p w:rsidR="0042212C" w:rsidRPr="00696BE3" w:rsidRDefault="0042212C" w:rsidP="00C73179">
      <w:pPr>
        <w:spacing w:before="100" w:beforeAutospacing="1" w:after="100" w:afterAutospacing="1" w:line="240" w:lineRule="auto"/>
        <w:ind w:left="1474" w:right="1134"/>
        <w:rPr>
          <w:rFonts w:eastAsia="Times New Roman" w:cs="Times New Roman"/>
          <w:i/>
          <w:iCs/>
          <w:sz w:val="24"/>
          <w:szCs w:val="24"/>
          <w:lang w:eastAsia="da-DK"/>
        </w:rPr>
      </w:pPr>
      <w:r w:rsidRPr="00C73179">
        <w:rPr>
          <w:rFonts w:eastAsia="Times New Roman" w:cs="Times New Roman"/>
          <w:sz w:val="24"/>
          <w:szCs w:val="24"/>
          <w:lang w:eastAsia="da-DK"/>
        </w:rPr>
        <w:t xml:space="preserve"> </w:t>
      </w:r>
      <w:r w:rsidRPr="00696BE3">
        <w:rPr>
          <w:rFonts w:eastAsia="Times New Roman" w:cs="Times New Roman"/>
          <w:i/>
          <w:iCs/>
          <w:sz w:val="24"/>
          <w:szCs w:val="24"/>
          <w:lang w:eastAsia="da-DK"/>
        </w:rPr>
        <w:t>Øde og forladte laa Kirkegaardene hen, mens Græsset tuedes over Gravene og jævned alt ud i en Fælled. Omhuen for Gravene var svundet, men Kirken var næsten den, der holdt Gudsagrene ringest i Hævd; højst stredes præst og kirkeværge om retten til Gudsagerens Høslæt og Afgræsning.</w:t>
      </w:r>
      <w:r w:rsidRPr="00696BE3">
        <w:rPr>
          <w:rStyle w:val="Fodnotehenvisning"/>
          <w:rFonts w:eastAsia="Times New Roman" w:cs="Times New Roman"/>
          <w:i/>
          <w:iCs/>
          <w:sz w:val="24"/>
          <w:szCs w:val="24"/>
          <w:lang w:eastAsia="da-DK"/>
        </w:rPr>
        <w:footnoteReference w:id="9"/>
      </w:r>
    </w:p>
    <w:p w:rsidR="004A5292" w:rsidRDefault="0042212C" w:rsidP="00E46026">
      <w:pPr>
        <w:spacing w:before="100" w:beforeAutospacing="1" w:after="100" w:afterAutospacing="1" w:line="240" w:lineRule="auto"/>
        <w:ind w:left="1134" w:right="1134"/>
        <w:rPr>
          <w:rFonts w:eastAsia="Times New Roman" w:cs="Times New Roman"/>
          <w:sz w:val="24"/>
          <w:szCs w:val="24"/>
          <w:lang w:eastAsia="da-DK"/>
        </w:rPr>
      </w:pPr>
      <w:r w:rsidRPr="00C73179">
        <w:rPr>
          <w:rFonts w:eastAsia="Times New Roman" w:cs="Times New Roman"/>
          <w:sz w:val="24"/>
          <w:szCs w:val="24"/>
          <w:lang w:eastAsia="da-DK"/>
        </w:rPr>
        <w:t>K</w:t>
      </w:r>
      <w:r w:rsidR="004D1537" w:rsidRPr="00C73179">
        <w:rPr>
          <w:rFonts w:eastAsia="Times New Roman" w:cs="Times New Roman"/>
          <w:sz w:val="24"/>
          <w:szCs w:val="24"/>
          <w:lang w:eastAsia="da-DK"/>
        </w:rPr>
        <w:t>irkegården</w:t>
      </w:r>
      <w:r w:rsidRPr="00C73179">
        <w:rPr>
          <w:rFonts w:eastAsia="Times New Roman" w:cs="Times New Roman"/>
          <w:sz w:val="24"/>
          <w:szCs w:val="24"/>
          <w:lang w:eastAsia="da-DK"/>
        </w:rPr>
        <w:t xml:space="preserve">e lå, ifølge forfatteren, nu </w:t>
      </w:r>
      <w:r w:rsidR="00E5456C" w:rsidRPr="00C73179">
        <w:rPr>
          <w:rFonts w:eastAsia="Times New Roman" w:cs="Times New Roman"/>
          <w:sz w:val="24"/>
          <w:szCs w:val="24"/>
          <w:lang w:eastAsia="da-DK"/>
        </w:rPr>
        <w:t xml:space="preserve">øde hen, højst </w:t>
      </w:r>
      <w:r w:rsidRPr="00C73179">
        <w:rPr>
          <w:rFonts w:eastAsia="Times New Roman" w:cs="Times New Roman"/>
          <w:sz w:val="24"/>
          <w:szCs w:val="24"/>
          <w:lang w:eastAsia="da-DK"/>
        </w:rPr>
        <w:t xml:space="preserve">genstand for </w:t>
      </w:r>
      <w:r w:rsidR="00C156B3">
        <w:rPr>
          <w:rFonts w:eastAsia="Times New Roman" w:cs="Times New Roman"/>
          <w:sz w:val="24"/>
          <w:szCs w:val="24"/>
          <w:lang w:eastAsia="da-DK"/>
        </w:rPr>
        <w:t>strid om</w:t>
      </w:r>
      <w:r w:rsidR="00E5456C" w:rsidRPr="00C73179">
        <w:rPr>
          <w:rFonts w:eastAsia="Times New Roman" w:cs="Times New Roman"/>
          <w:sz w:val="24"/>
          <w:szCs w:val="24"/>
          <w:lang w:eastAsia="da-DK"/>
        </w:rPr>
        <w:t xml:space="preserve"> høslet til præst eller </w:t>
      </w:r>
      <w:r w:rsidR="004D1537" w:rsidRPr="00C73179">
        <w:rPr>
          <w:rFonts w:eastAsia="Times New Roman" w:cs="Times New Roman"/>
          <w:sz w:val="24"/>
          <w:szCs w:val="24"/>
          <w:lang w:eastAsia="da-DK"/>
        </w:rPr>
        <w:t>kirkeværge</w:t>
      </w:r>
      <w:r w:rsidR="00C156B3">
        <w:rPr>
          <w:rFonts w:eastAsia="Times New Roman" w:cs="Times New Roman"/>
          <w:sz w:val="24"/>
          <w:szCs w:val="24"/>
          <w:lang w:eastAsia="da-DK"/>
        </w:rPr>
        <w:t xml:space="preserve">. </w:t>
      </w:r>
      <w:r w:rsidR="00E46026">
        <w:rPr>
          <w:rFonts w:eastAsia="Times New Roman" w:cs="Times New Roman"/>
          <w:sz w:val="24"/>
          <w:szCs w:val="24"/>
          <w:lang w:eastAsia="da-DK"/>
        </w:rPr>
        <w:tab/>
      </w:r>
      <w:r w:rsidR="00E46026">
        <w:rPr>
          <w:rFonts w:eastAsia="Times New Roman" w:cs="Times New Roman"/>
          <w:sz w:val="24"/>
          <w:szCs w:val="24"/>
          <w:lang w:eastAsia="da-DK"/>
        </w:rPr>
        <w:tab/>
      </w:r>
      <w:r w:rsidR="00E46026">
        <w:rPr>
          <w:rFonts w:eastAsia="Times New Roman" w:cs="Times New Roman"/>
          <w:sz w:val="24"/>
          <w:szCs w:val="24"/>
          <w:lang w:eastAsia="da-DK"/>
        </w:rPr>
        <w:tab/>
      </w:r>
      <w:r w:rsidR="00E46026">
        <w:rPr>
          <w:rFonts w:eastAsia="Times New Roman" w:cs="Times New Roman"/>
          <w:sz w:val="24"/>
          <w:szCs w:val="24"/>
          <w:lang w:eastAsia="da-DK"/>
        </w:rPr>
        <w:tab/>
        <w:t>O</w:t>
      </w:r>
      <w:r w:rsidR="00E5456C" w:rsidRPr="00C73179">
        <w:rPr>
          <w:rFonts w:eastAsia="Times New Roman" w:cs="Times New Roman"/>
          <w:sz w:val="24"/>
          <w:szCs w:val="24"/>
          <w:lang w:eastAsia="da-DK"/>
        </w:rPr>
        <w:t>pgør</w:t>
      </w:r>
      <w:r w:rsidR="00C156B3">
        <w:rPr>
          <w:rFonts w:eastAsia="Times New Roman" w:cs="Times New Roman"/>
          <w:sz w:val="24"/>
          <w:szCs w:val="24"/>
          <w:lang w:eastAsia="da-DK"/>
        </w:rPr>
        <w:t>et</w:t>
      </w:r>
      <w:r w:rsidR="00E5456C" w:rsidRPr="00C73179">
        <w:rPr>
          <w:rFonts w:eastAsia="Times New Roman" w:cs="Times New Roman"/>
          <w:sz w:val="24"/>
          <w:szCs w:val="24"/>
          <w:lang w:eastAsia="da-DK"/>
        </w:rPr>
        <w:t xml:space="preserve"> med de gamle </w:t>
      </w:r>
      <w:r w:rsidR="00C156B3">
        <w:rPr>
          <w:rFonts w:eastAsia="Times New Roman" w:cs="Times New Roman"/>
          <w:sz w:val="24"/>
          <w:szCs w:val="24"/>
          <w:lang w:eastAsia="da-DK"/>
        </w:rPr>
        <w:t xml:space="preserve">katolske og </w:t>
      </w:r>
      <w:r w:rsidR="00E5456C" w:rsidRPr="00C73179">
        <w:rPr>
          <w:rFonts w:eastAsia="Times New Roman" w:cs="Times New Roman"/>
          <w:sz w:val="24"/>
          <w:szCs w:val="24"/>
          <w:lang w:eastAsia="da-DK"/>
        </w:rPr>
        <w:t>folkelige skikke</w:t>
      </w:r>
      <w:r w:rsidR="00E46026">
        <w:rPr>
          <w:rFonts w:eastAsia="Times New Roman" w:cs="Times New Roman"/>
          <w:sz w:val="24"/>
          <w:szCs w:val="24"/>
          <w:lang w:eastAsia="da-DK"/>
        </w:rPr>
        <w:t xml:space="preserve"> var det først det primære</w:t>
      </w:r>
      <w:r w:rsidR="00F8657A" w:rsidRPr="00C73179">
        <w:rPr>
          <w:rFonts w:eastAsia="Times New Roman" w:cs="Times New Roman"/>
          <w:sz w:val="24"/>
          <w:szCs w:val="24"/>
          <w:lang w:eastAsia="da-DK"/>
        </w:rPr>
        <w:t>.</w:t>
      </w:r>
      <w:r w:rsidR="00E46026">
        <w:rPr>
          <w:rFonts w:eastAsia="Times New Roman" w:cs="Times New Roman"/>
          <w:sz w:val="24"/>
          <w:szCs w:val="24"/>
          <w:lang w:eastAsia="da-DK"/>
        </w:rPr>
        <w:t xml:space="preserve"> Mange ritualer skulle væk: </w:t>
      </w:r>
      <w:r w:rsidR="001E12AE" w:rsidRPr="00C73179">
        <w:rPr>
          <w:rFonts w:eastAsia="Times New Roman" w:cs="Times New Roman"/>
          <w:sz w:val="24"/>
          <w:szCs w:val="24"/>
          <w:lang w:eastAsia="da-DK"/>
        </w:rPr>
        <w:t>Middelalderens sjæle</w:t>
      </w:r>
      <w:r w:rsidR="00E46026">
        <w:rPr>
          <w:rFonts w:eastAsia="Times New Roman" w:cs="Times New Roman"/>
          <w:sz w:val="24"/>
          <w:szCs w:val="24"/>
          <w:lang w:eastAsia="da-DK"/>
        </w:rPr>
        <w:t>ringning og sjæle</w:t>
      </w:r>
      <w:r w:rsidR="001E12AE" w:rsidRPr="00C73179">
        <w:rPr>
          <w:rFonts w:eastAsia="Times New Roman" w:cs="Times New Roman"/>
          <w:sz w:val="24"/>
          <w:szCs w:val="24"/>
          <w:lang w:eastAsia="da-DK"/>
        </w:rPr>
        <w:t>messer</w:t>
      </w:r>
      <w:r w:rsidR="00E46026">
        <w:rPr>
          <w:rFonts w:eastAsia="Times New Roman" w:cs="Times New Roman"/>
          <w:sz w:val="24"/>
          <w:szCs w:val="24"/>
          <w:lang w:eastAsia="da-DK"/>
        </w:rPr>
        <w:t xml:space="preserve"> ophørte. Og den populære inddragelse af kirkegården i forbindelse med </w:t>
      </w:r>
      <w:r w:rsidR="001E12AE" w:rsidRPr="00C73179">
        <w:rPr>
          <w:rFonts w:eastAsia="Times New Roman" w:cs="Times New Roman"/>
          <w:sz w:val="24"/>
          <w:szCs w:val="24"/>
          <w:lang w:eastAsia="da-DK"/>
        </w:rPr>
        <w:t>bryllupsfeste</w:t>
      </w:r>
      <w:r w:rsidR="00E46026">
        <w:rPr>
          <w:rFonts w:eastAsia="Times New Roman" w:cs="Times New Roman"/>
          <w:sz w:val="24"/>
          <w:szCs w:val="24"/>
          <w:lang w:eastAsia="da-DK"/>
        </w:rPr>
        <w:t>r, hvor kirkegården ofte fyldtes med dans, skuespil og den spektakulære</w:t>
      </w:r>
      <w:r w:rsidR="001E12AE" w:rsidRPr="00C73179">
        <w:rPr>
          <w:rFonts w:eastAsia="Times New Roman" w:cs="Times New Roman"/>
          <w:sz w:val="24"/>
          <w:szCs w:val="24"/>
          <w:lang w:eastAsia="da-DK"/>
        </w:rPr>
        <w:t xml:space="preserve"> indfangning af bruden på kirkegården</w:t>
      </w:r>
      <w:r w:rsidR="00E46026">
        <w:rPr>
          <w:rFonts w:eastAsia="Times New Roman" w:cs="Times New Roman"/>
          <w:sz w:val="24"/>
          <w:szCs w:val="24"/>
          <w:lang w:eastAsia="da-DK"/>
        </w:rPr>
        <w:t xml:space="preserve"> stoppede . </w:t>
      </w:r>
      <w:r w:rsidR="001E12AE" w:rsidRPr="00C73179">
        <w:rPr>
          <w:rStyle w:val="Fodnotehenvisning"/>
          <w:rFonts w:eastAsia="Times New Roman" w:cs="Times New Roman"/>
          <w:sz w:val="24"/>
          <w:szCs w:val="24"/>
          <w:lang w:eastAsia="da-DK"/>
        </w:rPr>
        <w:footnoteReference w:id="10"/>
      </w:r>
      <w:r w:rsidR="001E12AE" w:rsidRPr="00C73179">
        <w:rPr>
          <w:rFonts w:eastAsia="Times New Roman" w:cs="Times New Roman"/>
          <w:sz w:val="24"/>
          <w:szCs w:val="24"/>
          <w:lang w:eastAsia="da-DK"/>
        </w:rPr>
        <w:t xml:space="preserve"> </w:t>
      </w:r>
    </w:p>
    <w:p w:rsidR="00F63604" w:rsidRPr="00C73179" w:rsidRDefault="00787D33" w:rsidP="004A5292">
      <w:pPr>
        <w:spacing w:before="100" w:beforeAutospacing="1" w:after="100" w:afterAutospacing="1" w:line="240" w:lineRule="auto"/>
        <w:ind w:left="1134" w:right="1134"/>
        <w:rPr>
          <w:rFonts w:eastAsia="Times New Roman" w:cs="Times New Roman"/>
          <w:sz w:val="24"/>
          <w:szCs w:val="24"/>
          <w:lang w:eastAsia="da-DK"/>
        </w:rPr>
      </w:pPr>
      <w:r w:rsidRPr="00C73179">
        <w:rPr>
          <w:rFonts w:eastAsia="Times New Roman" w:cs="Times New Roman"/>
          <w:sz w:val="24"/>
          <w:szCs w:val="24"/>
          <w:lang w:eastAsia="da-DK"/>
        </w:rPr>
        <w:t>Det handlede ik</w:t>
      </w:r>
      <w:r w:rsidR="00E46026">
        <w:rPr>
          <w:rFonts w:eastAsia="Times New Roman" w:cs="Times New Roman"/>
          <w:sz w:val="24"/>
          <w:szCs w:val="24"/>
          <w:lang w:eastAsia="da-DK"/>
        </w:rPr>
        <w:t xml:space="preserve">ke længere om </w:t>
      </w:r>
      <w:r w:rsidRPr="00C73179">
        <w:rPr>
          <w:rFonts w:eastAsia="Times New Roman" w:cs="Times New Roman"/>
          <w:sz w:val="24"/>
          <w:szCs w:val="24"/>
          <w:lang w:eastAsia="da-DK"/>
        </w:rPr>
        <w:t>den døde</w:t>
      </w:r>
      <w:r w:rsidR="00E46026">
        <w:rPr>
          <w:rFonts w:eastAsia="Times New Roman" w:cs="Times New Roman"/>
          <w:sz w:val="24"/>
          <w:szCs w:val="24"/>
          <w:lang w:eastAsia="da-DK"/>
        </w:rPr>
        <w:t xml:space="preserve"> og om at sikre denne et efterliv, men derimod om at trøste de efterladte og tale ordet til dem. </w:t>
      </w:r>
      <w:r w:rsidR="004A5292">
        <w:rPr>
          <w:rFonts w:eastAsia="Times New Roman" w:cs="Times New Roman"/>
          <w:sz w:val="24"/>
          <w:szCs w:val="24"/>
          <w:lang w:eastAsia="da-DK"/>
        </w:rPr>
        <w:t>Konkret betød det, at man i reformationens første årtier ofte lod de døde begrave i hast. Nogle steder lod man således ikke de døde stå over jorden mere end en nat, senere blev det to.</w:t>
      </w:r>
      <w:r w:rsidR="004A5292">
        <w:rPr>
          <w:rStyle w:val="Fodnotehenvisning"/>
          <w:rFonts w:eastAsia="Times New Roman" w:cs="Times New Roman"/>
          <w:sz w:val="24"/>
          <w:szCs w:val="24"/>
          <w:lang w:eastAsia="da-DK"/>
        </w:rPr>
        <w:footnoteReference w:id="11"/>
      </w:r>
      <w:r w:rsidR="004A5292">
        <w:rPr>
          <w:rFonts w:eastAsia="Times New Roman" w:cs="Times New Roman"/>
          <w:sz w:val="24"/>
          <w:szCs w:val="24"/>
          <w:lang w:eastAsia="da-DK"/>
        </w:rPr>
        <w:t xml:space="preserve"> </w:t>
      </w:r>
      <w:r w:rsidRPr="00C73179">
        <w:rPr>
          <w:rFonts w:eastAsia="Times New Roman" w:cs="Times New Roman"/>
          <w:sz w:val="24"/>
          <w:szCs w:val="24"/>
          <w:lang w:eastAsia="da-DK"/>
        </w:rPr>
        <w:t xml:space="preserve"> </w:t>
      </w:r>
    </w:p>
    <w:p w:rsidR="00C156B3" w:rsidRPr="00C73179" w:rsidRDefault="00C156B3" w:rsidP="004A5292">
      <w:pPr>
        <w:spacing w:before="100" w:beforeAutospacing="1" w:after="100" w:afterAutospacing="1" w:line="240" w:lineRule="auto"/>
        <w:ind w:left="1134" w:right="1134"/>
        <w:rPr>
          <w:rFonts w:eastAsia="Times New Roman" w:cs="Times New Roman"/>
          <w:sz w:val="24"/>
          <w:szCs w:val="24"/>
          <w:lang w:eastAsia="da-DK"/>
        </w:rPr>
      </w:pPr>
      <w:r>
        <w:rPr>
          <w:rFonts w:eastAsia="Times New Roman" w:cs="Times New Roman"/>
          <w:sz w:val="24"/>
          <w:szCs w:val="24"/>
          <w:lang w:eastAsia="da-DK"/>
        </w:rPr>
        <w:t xml:space="preserve">Det er </w:t>
      </w:r>
      <w:r w:rsidR="004A5292">
        <w:rPr>
          <w:rFonts w:eastAsia="Times New Roman" w:cs="Times New Roman"/>
          <w:sz w:val="24"/>
          <w:szCs w:val="24"/>
          <w:lang w:eastAsia="da-DK"/>
        </w:rPr>
        <w:t xml:space="preserve">alt i alt et </w:t>
      </w:r>
      <w:r>
        <w:rPr>
          <w:rFonts w:eastAsia="Times New Roman" w:cs="Times New Roman"/>
          <w:sz w:val="24"/>
          <w:szCs w:val="24"/>
          <w:lang w:eastAsia="da-DK"/>
        </w:rPr>
        <w:t>noget mistrøstigt billede, der her tegnes af følgerne af reformationen på kirkegårdskulturen</w:t>
      </w:r>
      <w:r w:rsidR="004A5292">
        <w:rPr>
          <w:rStyle w:val="Fodnotehenvisning"/>
          <w:rFonts w:eastAsia="Times New Roman" w:cs="Times New Roman"/>
          <w:sz w:val="24"/>
          <w:szCs w:val="24"/>
          <w:lang w:eastAsia="da-DK"/>
        </w:rPr>
        <w:t xml:space="preserve"> </w:t>
      </w:r>
      <w:r>
        <w:rPr>
          <w:rFonts w:eastAsia="Times New Roman" w:cs="Times New Roman"/>
          <w:sz w:val="24"/>
          <w:szCs w:val="24"/>
          <w:lang w:eastAsia="da-DK"/>
        </w:rPr>
        <w:t xml:space="preserve">, men </w:t>
      </w:r>
      <w:r w:rsidRPr="00C73179">
        <w:rPr>
          <w:rFonts w:eastAsia="Times New Roman" w:cs="Times New Roman"/>
          <w:sz w:val="24"/>
          <w:szCs w:val="24"/>
          <w:lang w:eastAsia="da-DK"/>
        </w:rPr>
        <w:t>det betød dog ikke, at der ikke udvistes omsorg for de</w:t>
      </w:r>
      <w:r w:rsidR="004A5292">
        <w:rPr>
          <w:rFonts w:eastAsia="Times New Roman" w:cs="Times New Roman"/>
          <w:sz w:val="24"/>
          <w:szCs w:val="24"/>
          <w:lang w:eastAsia="da-DK"/>
        </w:rPr>
        <w:t>n døde. Det døde legeme</w:t>
      </w:r>
      <w:r w:rsidRPr="00C73179">
        <w:rPr>
          <w:rFonts w:eastAsia="Times New Roman" w:cs="Times New Roman"/>
          <w:sz w:val="24"/>
          <w:szCs w:val="24"/>
          <w:lang w:eastAsia="da-DK"/>
        </w:rPr>
        <w:t xml:space="preserve"> skulle begraves på en kirkegård</w:t>
      </w:r>
      <w:r w:rsidR="004A5292">
        <w:rPr>
          <w:rFonts w:eastAsia="Times New Roman" w:cs="Times New Roman"/>
          <w:sz w:val="24"/>
          <w:szCs w:val="24"/>
          <w:lang w:eastAsia="da-DK"/>
        </w:rPr>
        <w:t>, på det hegnede sted,</w:t>
      </w:r>
      <w:r w:rsidRPr="00C73179">
        <w:rPr>
          <w:rFonts w:eastAsia="Times New Roman" w:cs="Times New Roman"/>
          <w:sz w:val="24"/>
          <w:szCs w:val="24"/>
          <w:lang w:eastAsia="da-DK"/>
        </w:rPr>
        <w:t xml:space="preserve"> og kirkegården </w:t>
      </w:r>
      <w:r w:rsidR="004A5292">
        <w:rPr>
          <w:rFonts w:eastAsia="Times New Roman" w:cs="Times New Roman"/>
          <w:sz w:val="24"/>
          <w:szCs w:val="24"/>
          <w:lang w:eastAsia="da-DK"/>
        </w:rPr>
        <w:t>blev også passet</w:t>
      </w:r>
      <w:r w:rsidRPr="00C73179">
        <w:rPr>
          <w:rFonts w:eastAsia="Times New Roman" w:cs="Times New Roman"/>
          <w:sz w:val="24"/>
          <w:szCs w:val="24"/>
          <w:lang w:eastAsia="da-DK"/>
        </w:rPr>
        <w:t xml:space="preserve">.  </w:t>
      </w:r>
    </w:p>
    <w:p w:rsidR="00C156B3" w:rsidRDefault="00C156B3" w:rsidP="00F8657A">
      <w:pPr>
        <w:spacing w:before="100" w:beforeAutospacing="1" w:after="100" w:afterAutospacing="1" w:line="240" w:lineRule="auto"/>
        <w:ind w:left="1134" w:right="1134"/>
        <w:rPr>
          <w:rFonts w:eastAsia="Times New Roman" w:cs="Times New Roman"/>
          <w:sz w:val="24"/>
          <w:szCs w:val="24"/>
          <w:lang w:eastAsia="da-DK"/>
        </w:rPr>
      </w:pPr>
    </w:p>
    <w:p w:rsidR="00072ADF" w:rsidRDefault="00072ADF" w:rsidP="002D7861">
      <w:pPr>
        <w:rPr>
          <w:rFonts w:eastAsia="Times New Roman" w:cs="Times New Roman"/>
          <w:sz w:val="24"/>
          <w:szCs w:val="24"/>
          <w:lang w:eastAsia="da-DK"/>
        </w:rPr>
      </w:pPr>
    </w:p>
    <w:p w:rsidR="004A5292" w:rsidRPr="00C73179" w:rsidRDefault="004A5292" w:rsidP="002D7861">
      <w:pPr>
        <w:rPr>
          <w:rFonts w:eastAsia="Times New Roman" w:cs="Times New Roman"/>
          <w:sz w:val="24"/>
          <w:szCs w:val="24"/>
          <w:lang w:eastAsia="da-DK"/>
        </w:rPr>
      </w:pPr>
    </w:p>
    <w:p w:rsidR="0043206A" w:rsidRPr="00C73179" w:rsidRDefault="007421A9" w:rsidP="00AD29F3">
      <w:pPr>
        <w:pStyle w:val="Undertitel"/>
        <w:rPr>
          <w:rFonts w:asciiTheme="minorHAnsi" w:eastAsia="Times New Roman" w:hAnsiTheme="minorHAnsi"/>
          <w:lang w:eastAsia="da-DK"/>
        </w:rPr>
      </w:pPr>
      <w:r w:rsidRPr="00C73179">
        <w:rPr>
          <w:rFonts w:asciiTheme="minorHAnsi" w:eastAsia="Times New Roman" w:hAnsiTheme="minorHAnsi"/>
          <w:lang w:eastAsia="da-DK"/>
        </w:rPr>
        <w:lastRenderedPageBreak/>
        <w:t xml:space="preserve">Peder Palladius Visitats bog </w:t>
      </w:r>
    </w:p>
    <w:p w:rsidR="004A5292" w:rsidRDefault="0075047A" w:rsidP="004A5292">
      <w:pPr>
        <w:spacing w:before="100" w:beforeAutospacing="1" w:after="100" w:afterAutospacing="1" w:line="240" w:lineRule="auto"/>
        <w:ind w:left="1134" w:right="1134"/>
        <w:rPr>
          <w:rFonts w:eastAsia="Times New Roman" w:cs="Times New Roman"/>
          <w:sz w:val="24"/>
          <w:szCs w:val="24"/>
          <w:lang w:eastAsia="da-DK"/>
        </w:rPr>
      </w:pPr>
      <w:r w:rsidRPr="00C73179">
        <w:rPr>
          <w:rFonts w:eastAsia="Times New Roman" w:cs="Times New Roman"/>
          <w:sz w:val="24"/>
          <w:szCs w:val="24"/>
          <w:lang w:eastAsia="da-DK"/>
        </w:rPr>
        <w:t xml:space="preserve">En af de centrale tekster </w:t>
      </w:r>
      <w:r w:rsidR="004A5292">
        <w:rPr>
          <w:rFonts w:eastAsia="Times New Roman" w:cs="Times New Roman"/>
          <w:sz w:val="24"/>
          <w:szCs w:val="24"/>
          <w:lang w:eastAsia="da-DK"/>
        </w:rPr>
        <w:t xml:space="preserve">fra reformationstiden </w:t>
      </w:r>
      <w:r w:rsidRPr="00C73179">
        <w:rPr>
          <w:rFonts w:eastAsia="Times New Roman" w:cs="Times New Roman"/>
          <w:sz w:val="24"/>
          <w:szCs w:val="24"/>
          <w:lang w:eastAsia="da-DK"/>
        </w:rPr>
        <w:t>om kirkegårdskultur</w:t>
      </w:r>
      <w:r w:rsidR="004A5292">
        <w:rPr>
          <w:rFonts w:eastAsia="Times New Roman" w:cs="Times New Roman"/>
          <w:sz w:val="24"/>
          <w:szCs w:val="24"/>
          <w:lang w:eastAsia="da-DK"/>
        </w:rPr>
        <w:t xml:space="preserve">, syn på kirkegården og pasning af den, </w:t>
      </w:r>
      <w:r w:rsidRPr="00C73179">
        <w:rPr>
          <w:rFonts w:eastAsia="Times New Roman" w:cs="Times New Roman"/>
          <w:sz w:val="24"/>
          <w:szCs w:val="24"/>
          <w:lang w:eastAsia="da-DK"/>
        </w:rPr>
        <w:t>finde</w:t>
      </w:r>
      <w:r w:rsidR="004A5292">
        <w:rPr>
          <w:rFonts w:eastAsia="Times New Roman" w:cs="Times New Roman"/>
          <w:sz w:val="24"/>
          <w:szCs w:val="24"/>
          <w:lang w:eastAsia="da-DK"/>
        </w:rPr>
        <w:t>r vi</w:t>
      </w:r>
      <w:r w:rsidRPr="00C73179">
        <w:rPr>
          <w:rFonts w:eastAsia="Times New Roman" w:cs="Times New Roman"/>
          <w:sz w:val="24"/>
          <w:szCs w:val="24"/>
          <w:lang w:eastAsia="da-DK"/>
        </w:rPr>
        <w:t xml:space="preserve"> hos </w:t>
      </w:r>
      <w:r w:rsidR="003B04C6" w:rsidRPr="00C73179">
        <w:rPr>
          <w:rFonts w:eastAsia="Times New Roman" w:cs="Times New Roman"/>
          <w:sz w:val="24"/>
          <w:szCs w:val="24"/>
          <w:lang w:eastAsia="da-DK"/>
        </w:rPr>
        <w:t xml:space="preserve">Sjællands første lutherske biskop Peder Palladius ( 1503-1560). </w:t>
      </w:r>
    </w:p>
    <w:p w:rsidR="003B04C6" w:rsidRPr="00C73179" w:rsidRDefault="003B04C6" w:rsidP="004A5292">
      <w:pPr>
        <w:spacing w:before="100" w:beforeAutospacing="1" w:after="100" w:afterAutospacing="1" w:line="240" w:lineRule="auto"/>
        <w:ind w:left="1134" w:right="1134"/>
        <w:rPr>
          <w:rFonts w:eastAsia="Times New Roman" w:cs="Times New Roman"/>
          <w:sz w:val="24"/>
          <w:szCs w:val="24"/>
          <w:lang w:eastAsia="da-DK"/>
        </w:rPr>
      </w:pPr>
      <w:r w:rsidRPr="00C73179">
        <w:rPr>
          <w:rFonts w:eastAsia="Times New Roman" w:cs="Times New Roman"/>
          <w:sz w:val="24"/>
          <w:szCs w:val="24"/>
          <w:lang w:eastAsia="da-DK"/>
        </w:rPr>
        <w:t xml:space="preserve">Han rejste som biskop rundt i 1540 ´erne i sognene på Sjælland, belærte borgerne om den lutherske tro, og hans visitatsbog giver en nutidig læser et godt blik for, hvad han </w:t>
      </w:r>
      <w:r w:rsidR="004A5292">
        <w:rPr>
          <w:rFonts w:eastAsia="Times New Roman" w:cs="Times New Roman"/>
          <w:sz w:val="24"/>
          <w:szCs w:val="24"/>
          <w:lang w:eastAsia="da-DK"/>
        </w:rPr>
        <w:t xml:space="preserve">så </w:t>
      </w:r>
      <w:r w:rsidRPr="00C73179">
        <w:rPr>
          <w:rFonts w:eastAsia="Times New Roman" w:cs="Times New Roman"/>
          <w:sz w:val="24"/>
          <w:szCs w:val="24"/>
          <w:lang w:eastAsia="da-DK"/>
        </w:rPr>
        <w:t>lærte folk</w:t>
      </w:r>
      <w:r w:rsidR="004A5292">
        <w:rPr>
          <w:rFonts w:eastAsia="Times New Roman" w:cs="Times New Roman"/>
          <w:sz w:val="24"/>
          <w:szCs w:val="24"/>
          <w:lang w:eastAsia="da-DK"/>
        </w:rPr>
        <w:t xml:space="preserve"> og formanede dem om</w:t>
      </w:r>
      <w:r w:rsidRPr="00C73179">
        <w:rPr>
          <w:rFonts w:eastAsia="Times New Roman" w:cs="Times New Roman"/>
          <w:sz w:val="24"/>
          <w:szCs w:val="24"/>
          <w:lang w:eastAsia="da-DK"/>
        </w:rPr>
        <w:t xml:space="preserve">. </w:t>
      </w:r>
    </w:p>
    <w:p w:rsidR="0034421B" w:rsidRPr="00C73179" w:rsidRDefault="00F2310A" w:rsidP="003B04C6">
      <w:pPr>
        <w:spacing w:before="100" w:beforeAutospacing="1" w:after="100" w:afterAutospacing="1" w:line="240" w:lineRule="auto"/>
        <w:ind w:left="1134" w:right="1134"/>
        <w:rPr>
          <w:rFonts w:eastAsia="Times New Roman" w:cs="Times New Roman"/>
          <w:sz w:val="24"/>
          <w:szCs w:val="24"/>
          <w:lang w:eastAsia="da-DK"/>
        </w:rPr>
      </w:pPr>
      <w:r w:rsidRPr="00C73179">
        <w:rPr>
          <w:rFonts w:eastAsia="Times New Roman" w:cs="Times New Roman"/>
          <w:sz w:val="24"/>
          <w:szCs w:val="24"/>
          <w:lang w:eastAsia="da-DK"/>
        </w:rPr>
        <w:t>Ped</w:t>
      </w:r>
      <w:r w:rsidR="0075047A" w:rsidRPr="00C73179">
        <w:rPr>
          <w:rFonts w:eastAsia="Times New Roman" w:cs="Times New Roman"/>
          <w:sz w:val="24"/>
          <w:szCs w:val="24"/>
          <w:lang w:eastAsia="da-DK"/>
        </w:rPr>
        <w:t>er Palla</w:t>
      </w:r>
      <w:r w:rsidR="004A5292">
        <w:rPr>
          <w:rFonts w:eastAsia="Times New Roman" w:cs="Times New Roman"/>
          <w:sz w:val="24"/>
          <w:szCs w:val="24"/>
          <w:lang w:eastAsia="da-DK"/>
        </w:rPr>
        <w:t>dius har i sin visitatsbog ligefrem</w:t>
      </w:r>
      <w:r w:rsidR="003B04C6" w:rsidRPr="00C73179">
        <w:rPr>
          <w:rFonts w:eastAsia="Times New Roman" w:cs="Times New Roman"/>
          <w:sz w:val="24"/>
          <w:szCs w:val="24"/>
          <w:lang w:eastAsia="da-DK"/>
        </w:rPr>
        <w:t xml:space="preserve"> et </w:t>
      </w:r>
      <w:r w:rsidR="004A5292">
        <w:rPr>
          <w:rFonts w:eastAsia="Times New Roman" w:cs="Times New Roman"/>
          <w:sz w:val="24"/>
          <w:szCs w:val="24"/>
          <w:lang w:eastAsia="da-DK"/>
        </w:rPr>
        <w:t xml:space="preserve">helt </w:t>
      </w:r>
      <w:r w:rsidR="003B04C6" w:rsidRPr="00C73179">
        <w:rPr>
          <w:rFonts w:eastAsia="Times New Roman" w:cs="Times New Roman"/>
          <w:sz w:val="24"/>
          <w:szCs w:val="24"/>
          <w:lang w:eastAsia="da-DK"/>
        </w:rPr>
        <w:t xml:space="preserve">afsnit om kirkegården. Et afsnit, hvor man på en gang mærker det lutherske opgør med den tidligere tradition, men </w:t>
      </w:r>
      <w:r w:rsidR="004A5292">
        <w:rPr>
          <w:rFonts w:eastAsia="Times New Roman" w:cs="Times New Roman"/>
          <w:sz w:val="24"/>
          <w:szCs w:val="24"/>
          <w:lang w:eastAsia="da-DK"/>
        </w:rPr>
        <w:t xml:space="preserve">hvor </w:t>
      </w:r>
      <w:r w:rsidR="003B04C6" w:rsidRPr="00C73179">
        <w:rPr>
          <w:rFonts w:eastAsia="Times New Roman" w:cs="Times New Roman"/>
          <w:sz w:val="24"/>
          <w:szCs w:val="24"/>
          <w:lang w:eastAsia="da-DK"/>
        </w:rPr>
        <w:t xml:space="preserve">kirkegårdens betydning samtidigt bliver understreget. </w:t>
      </w:r>
      <w:r w:rsidR="0075047A" w:rsidRPr="00C73179">
        <w:rPr>
          <w:rFonts w:eastAsia="Times New Roman" w:cs="Times New Roman"/>
          <w:sz w:val="24"/>
          <w:szCs w:val="24"/>
          <w:lang w:eastAsia="da-DK"/>
        </w:rPr>
        <w:t>Jeg vil gerne læse det lille stykke op:</w:t>
      </w:r>
      <w:r w:rsidR="0034421B" w:rsidRPr="00C73179">
        <w:rPr>
          <w:rFonts w:eastAsia="Times New Roman" w:cs="Times New Roman"/>
          <w:sz w:val="24"/>
          <w:szCs w:val="24"/>
          <w:lang w:eastAsia="da-DK"/>
        </w:rPr>
        <w:t xml:space="preserve"> </w:t>
      </w:r>
    </w:p>
    <w:p w:rsidR="0034421B" w:rsidRPr="00C73179" w:rsidRDefault="0034421B" w:rsidP="0034421B">
      <w:pPr>
        <w:spacing w:before="100" w:beforeAutospacing="1" w:after="100" w:afterAutospacing="1" w:line="240" w:lineRule="auto"/>
        <w:ind w:left="1134" w:right="1134"/>
        <w:rPr>
          <w:rStyle w:val="UndertitelTegn"/>
          <w:rFonts w:asciiTheme="minorHAnsi" w:hAnsiTheme="minorHAnsi"/>
        </w:rPr>
      </w:pPr>
      <w:r w:rsidRPr="00C73179">
        <w:rPr>
          <w:rStyle w:val="UndertitelTegn"/>
          <w:rFonts w:asciiTheme="minorHAnsi" w:hAnsiTheme="minorHAnsi"/>
        </w:rPr>
        <w:t>(Slide 12)</w:t>
      </w:r>
    </w:p>
    <w:p w:rsidR="000D2AAA" w:rsidRPr="00696BE3" w:rsidRDefault="00A57C97" w:rsidP="00F2310A">
      <w:pPr>
        <w:spacing w:before="100" w:beforeAutospacing="1" w:after="100" w:afterAutospacing="1" w:line="240" w:lineRule="auto"/>
        <w:ind w:left="1474" w:right="1134"/>
        <w:rPr>
          <w:rFonts w:eastAsia="Times New Roman" w:cs="Times New Roman"/>
          <w:i/>
          <w:iCs/>
          <w:sz w:val="24"/>
          <w:szCs w:val="24"/>
          <w:lang w:eastAsia="da-DK"/>
        </w:rPr>
      </w:pPr>
      <w:r w:rsidRPr="00696BE3">
        <w:rPr>
          <w:rFonts w:eastAsia="Times New Roman" w:cs="Times New Roman"/>
          <w:i/>
          <w:iCs/>
          <w:sz w:val="24"/>
          <w:szCs w:val="24"/>
          <w:lang w:eastAsia="da-DK"/>
        </w:rPr>
        <w:t>Kirkegården skal ogs</w:t>
      </w:r>
      <w:r w:rsidR="00743D85" w:rsidRPr="00696BE3">
        <w:rPr>
          <w:rFonts w:eastAsia="Times New Roman" w:cs="Times New Roman"/>
          <w:i/>
          <w:iCs/>
          <w:sz w:val="24"/>
          <w:szCs w:val="24"/>
          <w:lang w:eastAsia="da-DK"/>
        </w:rPr>
        <w:t xml:space="preserve">å altid være ren og ordentlig. </w:t>
      </w:r>
      <w:r w:rsidR="00F2310A" w:rsidRPr="00696BE3">
        <w:rPr>
          <w:rFonts w:eastAsia="Times New Roman" w:cs="Times New Roman"/>
          <w:i/>
          <w:iCs/>
          <w:sz w:val="24"/>
          <w:szCs w:val="24"/>
          <w:lang w:eastAsia="da-DK"/>
        </w:rPr>
        <w:tab/>
      </w:r>
      <w:r w:rsidR="00F2310A" w:rsidRPr="00696BE3">
        <w:rPr>
          <w:rFonts w:eastAsia="Times New Roman" w:cs="Times New Roman"/>
          <w:i/>
          <w:iCs/>
          <w:sz w:val="24"/>
          <w:szCs w:val="24"/>
          <w:lang w:eastAsia="da-DK"/>
        </w:rPr>
        <w:tab/>
      </w:r>
      <w:r w:rsidR="00C73179" w:rsidRPr="00696BE3">
        <w:rPr>
          <w:rFonts w:eastAsia="Times New Roman" w:cs="Times New Roman"/>
          <w:i/>
          <w:iCs/>
          <w:sz w:val="24"/>
          <w:szCs w:val="24"/>
          <w:lang w:eastAsia="da-DK"/>
        </w:rPr>
        <w:tab/>
      </w:r>
      <w:r w:rsidR="00743D85" w:rsidRPr="00696BE3">
        <w:rPr>
          <w:rFonts w:eastAsia="Times New Roman" w:cs="Times New Roman"/>
          <w:i/>
          <w:iCs/>
          <w:sz w:val="24"/>
          <w:szCs w:val="24"/>
          <w:lang w:eastAsia="da-DK"/>
        </w:rPr>
        <w:t>D</w:t>
      </w:r>
      <w:r w:rsidRPr="00696BE3">
        <w:rPr>
          <w:rFonts w:eastAsia="Times New Roman" w:cs="Times New Roman"/>
          <w:i/>
          <w:iCs/>
          <w:sz w:val="24"/>
          <w:szCs w:val="24"/>
          <w:lang w:eastAsia="da-DK"/>
        </w:rPr>
        <w:t xml:space="preserve">er skal hverken være hyldebuske eller nælder, græsset må kun gå op til ankelen. Det skal være smukt, jævnt, langt græs, som kirkeværgerne slår to eller tre gange om sommeren, så godtfolk kan gå på kirkegårdene til deres forældres grave. </w:t>
      </w:r>
      <w:r w:rsidR="00F2310A" w:rsidRPr="00696BE3">
        <w:rPr>
          <w:rFonts w:eastAsia="Times New Roman" w:cs="Times New Roman"/>
          <w:i/>
          <w:iCs/>
          <w:sz w:val="24"/>
          <w:szCs w:val="24"/>
          <w:lang w:eastAsia="da-DK"/>
        </w:rPr>
        <w:tab/>
      </w:r>
      <w:r w:rsidR="00F2310A" w:rsidRPr="00696BE3">
        <w:rPr>
          <w:rFonts w:eastAsia="Times New Roman" w:cs="Times New Roman"/>
          <w:i/>
          <w:iCs/>
          <w:sz w:val="24"/>
          <w:szCs w:val="24"/>
          <w:lang w:eastAsia="da-DK"/>
        </w:rPr>
        <w:tab/>
      </w:r>
      <w:r w:rsidR="00F2310A" w:rsidRPr="00696BE3">
        <w:rPr>
          <w:rFonts w:eastAsia="Times New Roman" w:cs="Times New Roman"/>
          <w:i/>
          <w:iCs/>
          <w:sz w:val="24"/>
          <w:szCs w:val="24"/>
          <w:lang w:eastAsia="da-DK"/>
        </w:rPr>
        <w:tab/>
      </w:r>
      <w:r w:rsidRPr="00696BE3">
        <w:rPr>
          <w:rFonts w:eastAsia="Times New Roman" w:cs="Times New Roman"/>
          <w:i/>
          <w:iCs/>
          <w:sz w:val="24"/>
          <w:szCs w:val="24"/>
          <w:lang w:eastAsia="da-DK"/>
        </w:rPr>
        <w:t xml:space="preserve">Det skal de ikke gøre for at bede for dem, for det har de ikke gud ske lov ikke brug for. De har nemlig, i modsætning til os, for længe siden fået deres dom. </w:t>
      </w:r>
      <w:r w:rsidR="00F2310A" w:rsidRPr="00696BE3">
        <w:rPr>
          <w:rFonts w:eastAsia="Times New Roman" w:cs="Times New Roman"/>
          <w:i/>
          <w:iCs/>
          <w:sz w:val="24"/>
          <w:szCs w:val="24"/>
          <w:lang w:eastAsia="da-DK"/>
        </w:rPr>
        <w:tab/>
      </w:r>
      <w:r w:rsidR="00F2310A" w:rsidRPr="00696BE3">
        <w:rPr>
          <w:rFonts w:eastAsia="Times New Roman" w:cs="Times New Roman"/>
          <w:i/>
          <w:iCs/>
          <w:sz w:val="24"/>
          <w:szCs w:val="24"/>
          <w:lang w:eastAsia="da-DK"/>
        </w:rPr>
        <w:tab/>
      </w:r>
      <w:r w:rsidR="00F2310A" w:rsidRPr="00696BE3">
        <w:rPr>
          <w:rFonts w:eastAsia="Times New Roman" w:cs="Times New Roman"/>
          <w:i/>
          <w:iCs/>
          <w:sz w:val="24"/>
          <w:szCs w:val="24"/>
          <w:lang w:eastAsia="da-DK"/>
        </w:rPr>
        <w:tab/>
      </w:r>
      <w:r w:rsidR="00F2310A" w:rsidRPr="00696BE3">
        <w:rPr>
          <w:rFonts w:eastAsia="Times New Roman" w:cs="Times New Roman"/>
          <w:i/>
          <w:iCs/>
          <w:sz w:val="24"/>
          <w:szCs w:val="24"/>
          <w:lang w:eastAsia="da-DK"/>
        </w:rPr>
        <w:tab/>
      </w:r>
      <w:r w:rsidR="00F2310A" w:rsidRPr="00696BE3">
        <w:rPr>
          <w:rFonts w:eastAsia="Times New Roman" w:cs="Times New Roman"/>
          <w:i/>
          <w:iCs/>
          <w:sz w:val="24"/>
          <w:szCs w:val="24"/>
          <w:lang w:eastAsia="da-DK"/>
        </w:rPr>
        <w:tab/>
      </w:r>
      <w:r w:rsidR="00AE738A" w:rsidRPr="00696BE3">
        <w:rPr>
          <w:rFonts w:eastAsia="Times New Roman" w:cs="Times New Roman"/>
          <w:i/>
          <w:iCs/>
          <w:sz w:val="24"/>
          <w:szCs w:val="24"/>
          <w:lang w:eastAsia="da-DK"/>
        </w:rPr>
        <w:t>Men når du står ved dine forældres grave, så skal du tænke på, a</w:t>
      </w:r>
      <w:r w:rsidR="006C4012" w:rsidRPr="00696BE3">
        <w:rPr>
          <w:rFonts w:eastAsia="Times New Roman" w:cs="Times New Roman"/>
          <w:i/>
          <w:iCs/>
          <w:sz w:val="24"/>
          <w:szCs w:val="24"/>
          <w:lang w:eastAsia="da-DK"/>
        </w:rPr>
        <w:t>t du også selv skal dø engang. U</w:t>
      </w:r>
      <w:r w:rsidR="00AE738A" w:rsidRPr="00696BE3">
        <w:rPr>
          <w:rFonts w:eastAsia="Times New Roman" w:cs="Times New Roman"/>
          <w:i/>
          <w:iCs/>
          <w:sz w:val="24"/>
          <w:szCs w:val="24"/>
          <w:lang w:eastAsia="da-DK"/>
        </w:rPr>
        <w:t xml:space="preserve">dvælg du dit gravsted heller i dag end i morgen, for vi har ikke noget brev på vores liv. </w:t>
      </w:r>
      <w:r w:rsidR="00F2310A" w:rsidRPr="00696BE3">
        <w:rPr>
          <w:rFonts w:eastAsia="Times New Roman" w:cs="Times New Roman"/>
          <w:i/>
          <w:iCs/>
          <w:sz w:val="24"/>
          <w:szCs w:val="24"/>
          <w:lang w:eastAsia="da-DK"/>
        </w:rPr>
        <w:tab/>
      </w:r>
      <w:r w:rsidR="00F2310A" w:rsidRPr="00696BE3">
        <w:rPr>
          <w:rFonts w:eastAsia="Times New Roman" w:cs="Times New Roman"/>
          <w:i/>
          <w:iCs/>
          <w:sz w:val="24"/>
          <w:szCs w:val="24"/>
          <w:lang w:eastAsia="da-DK"/>
        </w:rPr>
        <w:tab/>
      </w:r>
      <w:r w:rsidR="00AE738A" w:rsidRPr="00696BE3">
        <w:rPr>
          <w:rFonts w:eastAsia="Times New Roman" w:cs="Times New Roman"/>
          <w:i/>
          <w:iCs/>
          <w:sz w:val="24"/>
          <w:szCs w:val="24"/>
          <w:lang w:eastAsia="da-DK"/>
        </w:rPr>
        <w:t>Kirkegården skal altid være ordentlig og ren. I skal for alt i verden ikke tillade okser eller fæ at skide, med forlov sagt, på kirk</w:t>
      </w:r>
      <w:r w:rsidR="006C4012" w:rsidRPr="00696BE3">
        <w:rPr>
          <w:rFonts w:eastAsia="Times New Roman" w:cs="Times New Roman"/>
          <w:i/>
          <w:iCs/>
          <w:sz w:val="24"/>
          <w:szCs w:val="24"/>
          <w:lang w:eastAsia="da-DK"/>
        </w:rPr>
        <w:t>e</w:t>
      </w:r>
      <w:r w:rsidR="00AE738A" w:rsidRPr="00696BE3">
        <w:rPr>
          <w:rFonts w:eastAsia="Times New Roman" w:cs="Times New Roman"/>
          <w:i/>
          <w:iCs/>
          <w:sz w:val="24"/>
          <w:szCs w:val="24"/>
          <w:lang w:eastAsia="da-DK"/>
        </w:rPr>
        <w:t xml:space="preserve">gården og svine det sted til, hvor jeres forældre ligger og hviler deres ben. </w:t>
      </w:r>
      <w:r w:rsidR="00F2310A" w:rsidRPr="00696BE3">
        <w:rPr>
          <w:rFonts w:eastAsia="Times New Roman" w:cs="Times New Roman"/>
          <w:i/>
          <w:iCs/>
          <w:sz w:val="24"/>
          <w:szCs w:val="24"/>
          <w:lang w:eastAsia="da-DK"/>
        </w:rPr>
        <w:tab/>
      </w:r>
      <w:r w:rsidR="00F2310A" w:rsidRPr="00696BE3">
        <w:rPr>
          <w:rFonts w:eastAsia="Times New Roman" w:cs="Times New Roman"/>
          <w:i/>
          <w:iCs/>
          <w:sz w:val="24"/>
          <w:szCs w:val="24"/>
          <w:lang w:eastAsia="da-DK"/>
        </w:rPr>
        <w:tab/>
      </w:r>
      <w:r w:rsidR="00C73179" w:rsidRPr="00696BE3">
        <w:rPr>
          <w:rFonts w:eastAsia="Times New Roman" w:cs="Times New Roman"/>
          <w:i/>
          <w:iCs/>
          <w:sz w:val="24"/>
          <w:szCs w:val="24"/>
          <w:lang w:eastAsia="da-DK"/>
        </w:rPr>
        <w:tab/>
      </w:r>
      <w:r w:rsidR="00C73179" w:rsidRPr="00696BE3">
        <w:rPr>
          <w:rFonts w:eastAsia="Times New Roman" w:cs="Times New Roman"/>
          <w:i/>
          <w:iCs/>
          <w:sz w:val="24"/>
          <w:szCs w:val="24"/>
          <w:lang w:eastAsia="da-DK"/>
        </w:rPr>
        <w:tab/>
      </w:r>
      <w:r w:rsidR="00C73179" w:rsidRPr="00696BE3">
        <w:rPr>
          <w:rFonts w:eastAsia="Times New Roman" w:cs="Times New Roman"/>
          <w:i/>
          <w:iCs/>
          <w:sz w:val="24"/>
          <w:szCs w:val="24"/>
          <w:lang w:eastAsia="da-DK"/>
        </w:rPr>
        <w:tab/>
      </w:r>
      <w:r w:rsidR="00C73179" w:rsidRPr="00696BE3">
        <w:rPr>
          <w:rFonts w:eastAsia="Times New Roman" w:cs="Times New Roman"/>
          <w:i/>
          <w:iCs/>
          <w:sz w:val="24"/>
          <w:szCs w:val="24"/>
          <w:lang w:eastAsia="da-DK"/>
        </w:rPr>
        <w:tab/>
      </w:r>
      <w:r w:rsidR="00AE738A" w:rsidRPr="00696BE3">
        <w:rPr>
          <w:rFonts w:eastAsia="Times New Roman" w:cs="Times New Roman"/>
          <w:i/>
          <w:iCs/>
          <w:sz w:val="24"/>
          <w:szCs w:val="24"/>
          <w:lang w:eastAsia="da-DK"/>
        </w:rPr>
        <w:t>I skal jo også s</w:t>
      </w:r>
      <w:r w:rsidR="006C4012" w:rsidRPr="00696BE3">
        <w:rPr>
          <w:rFonts w:eastAsia="Times New Roman" w:cs="Times New Roman"/>
          <w:i/>
          <w:iCs/>
          <w:sz w:val="24"/>
          <w:szCs w:val="24"/>
          <w:lang w:eastAsia="da-DK"/>
        </w:rPr>
        <w:t>elv ligge og hvile der engang. D</w:t>
      </w:r>
      <w:r w:rsidR="00AE738A" w:rsidRPr="00696BE3">
        <w:rPr>
          <w:rFonts w:eastAsia="Times New Roman" w:cs="Times New Roman"/>
          <w:i/>
          <w:iCs/>
          <w:sz w:val="24"/>
          <w:szCs w:val="24"/>
          <w:lang w:eastAsia="da-DK"/>
        </w:rPr>
        <w:t xml:space="preserve">et er jeres sovested og seng, hvor I skal sove til dommedag. Hvem vil have sin seng hjemme beskidt og svinet til? Sørg derfor også for, at den seng, som I skal ligge den længste tid i, altid er rent og smukt indhegnet </w:t>
      </w:r>
      <w:r w:rsidR="006C4012" w:rsidRPr="00696BE3">
        <w:rPr>
          <w:rFonts w:eastAsia="Times New Roman" w:cs="Times New Roman"/>
          <w:i/>
          <w:iCs/>
          <w:sz w:val="24"/>
          <w:szCs w:val="24"/>
          <w:lang w:eastAsia="da-DK"/>
        </w:rPr>
        <w:t>med en kirkegårdsmur med riste, l</w:t>
      </w:r>
      <w:r w:rsidR="00AE738A" w:rsidRPr="00696BE3">
        <w:rPr>
          <w:rFonts w:eastAsia="Times New Roman" w:cs="Times New Roman"/>
          <w:i/>
          <w:iCs/>
          <w:sz w:val="24"/>
          <w:szCs w:val="24"/>
          <w:lang w:eastAsia="da-DK"/>
        </w:rPr>
        <w:t xml:space="preserve">åge og porte, og hvad der ellers hører til, så man kan sige, at I holder kirken dejlig, ryddet og pyntet både inde og ude. </w:t>
      </w:r>
      <w:r w:rsidR="00F2310A" w:rsidRPr="00696BE3">
        <w:rPr>
          <w:rFonts w:eastAsia="Times New Roman" w:cs="Times New Roman"/>
          <w:i/>
          <w:iCs/>
          <w:sz w:val="24"/>
          <w:szCs w:val="24"/>
          <w:lang w:eastAsia="da-DK"/>
        </w:rPr>
        <w:tab/>
      </w:r>
      <w:r w:rsidR="00C73179" w:rsidRPr="00696BE3">
        <w:rPr>
          <w:rFonts w:eastAsia="Times New Roman" w:cs="Times New Roman"/>
          <w:i/>
          <w:iCs/>
          <w:sz w:val="24"/>
          <w:szCs w:val="24"/>
          <w:lang w:eastAsia="da-DK"/>
        </w:rPr>
        <w:tab/>
      </w:r>
      <w:r w:rsidR="00C73179" w:rsidRPr="00696BE3">
        <w:rPr>
          <w:rFonts w:eastAsia="Times New Roman" w:cs="Times New Roman"/>
          <w:i/>
          <w:iCs/>
          <w:sz w:val="24"/>
          <w:szCs w:val="24"/>
          <w:lang w:eastAsia="da-DK"/>
        </w:rPr>
        <w:tab/>
      </w:r>
      <w:r w:rsidR="00C73179" w:rsidRPr="00696BE3">
        <w:rPr>
          <w:rFonts w:eastAsia="Times New Roman" w:cs="Times New Roman"/>
          <w:i/>
          <w:iCs/>
          <w:sz w:val="24"/>
          <w:szCs w:val="24"/>
          <w:lang w:eastAsia="da-DK"/>
        </w:rPr>
        <w:tab/>
      </w:r>
      <w:r w:rsidR="00C73179" w:rsidRPr="00696BE3">
        <w:rPr>
          <w:rFonts w:eastAsia="Times New Roman" w:cs="Times New Roman"/>
          <w:i/>
          <w:iCs/>
          <w:sz w:val="24"/>
          <w:szCs w:val="24"/>
          <w:lang w:eastAsia="da-DK"/>
        </w:rPr>
        <w:tab/>
      </w:r>
      <w:r w:rsidR="00C73179" w:rsidRPr="00696BE3">
        <w:rPr>
          <w:rFonts w:eastAsia="Times New Roman" w:cs="Times New Roman"/>
          <w:i/>
          <w:iCs/>
          <w:sz w:val="24"/>
          <w:szCs w:val="24"/>
          <w:lang w:eastAsia="da-DK"/>
        </w:rPr>
        <w:tab/>
      </w:r>
      <w:r w:rsidR="00AE738A" w:rsidRPr="00696BE3">
        <w:rPr>
          <w:rFonts w:eastAsia="Times New Roman" w:cs="Times New Roman"/>
          <w:i/>
          <w:iCs/>
          <w:sz w:val="24"/>
          <w:szCs w:val="24"/>
          <w:lang w:eastAsia="da-DK"/>
        </w:rPr>
        <w:t xml:space="preserve">Så kan  de gode almuesfolk søge herind for at høre Guds ord og deres sjæls saligheds lærdom. </w:t>
      </w:r>
      <w:r w:rsidR="00F2310A" w:rsidRPr="00696BE3">
        <w:rPr>
          <w:rFonts w:eastAsia="Times New Roman" w:cs="Times New Roman"/>
          <w:i/>
          <w:iCs/>
          <w:sz w:val="24"/>
          <w:szCs w:val="24"/>
          <w:lang w:eastAsia="da-DK"/>
        </w:rPr>
        <w:tab/>
      </w:r>
      <w:r w:rsidR="00F2310A" w:rsidRPr="00696BE3">
        <w:rPr>
          <w:rFonts w:eastAsia="Times New Roman" w:cs="Times New Roman"/>
          <w:i/>
          <w:iCs/>
          <w:sz w:val="24"/>
          <w:szCs w:val="24"/>
          <w:lang w:eastAsia="da-DK"/>
        </w:rPr>
        <w:tab/>
      </w:r>
      <w:r w:rsidR="00F2310A" w:rsidRPr="00696BE3">
        <w:rPr>
          <w:rFonts w:eastAsia="Times New Roman" w:cs="Times New Roman"/>
          <w:i/>
          <w:iCs/>
          <w:sz w:val="24"/>
          <w:szCs w:val="24"/>
          <w:lang w:eastAsia="da-DK"/>
        </w:rPr>
        <w:tab/>
      </w:r>
      <w:r w:rsidR="00F2310A" w:rsidRPr="00696BE3">
        <w:rPr>
          <w:rFonts w:eastAsia="Times New Roman" w:cs="Times New Roman"/>
          <w:i/>
          <w:iCs/>
          <w:sz w:val="24"/>
          <w:szCs w:val="24"/>
          <w:lang w:eastAsia="da-DK"/>
        </w:rPr>
        <w:tab/>
      </w:r>
      <w:r w:rsidR="00AE738A" w:rsidRPr="00696BE3">
        <w:rPr>
          <w:rFonts w:eastAsia="Times New Roman" w:cs="Times New Roman"/>
          <w:i/>
          <w:iCs/>
          <w:sz w:val="24"/>
          <w:szCs w:val="24"/>
          <w:lang w:eastAsia="da-DK"/>
        </w:rPr>
        <w:t>I må ikke tillade nogen at ride og re</w:t>
      </w:r>
      <w:r w:rsidR="00F2310A" w:rsidRPr="00696BE3">
        <w:rPr>
          <w:rFonts w:eastAsia="Times New Roman" w:cs="Times New Roman"/>
          <w:i/>
          <w:iCs/>
          <w:sz w:val="24"/>
          <w:szCs w:val="24"/>
          <w:lang w:eastAsia="da-DK"/>
        </w:rPr>
        <w:t>nde inde på kirkegården, når der er bryllup. Det er no</w:t>
      </w:r>
      <w:r w:rsidR="00AE738A" w:rsidRPr="00696BE3">
        <w:rPr>
          <w:rFonts w:eastAsia="Times New Roman" w:cs="Times New Roman"/>
          <w:i/>
          <w:iCs/>
          <w:sz w:val="24"/>
          <w:szCs w:val="24"/>
          <w:lang w:eastAsia="da-DK"/>
        </w:rPr>
        <w:t>get, som hører Djævelen til, og det samme gælder drikkeri og de unoder, som man foretog i kirken på anden og tredje bryllupsdag. Landstinget har afskaffe</w:t>
      </w:r>
      <w:r w:rsidR="00743D85" w:rsidRPr="00696BE3">
        <w:rPr>
          <w:rFonts w:eastAsia="Times New Roman" w:cs="Times New Roman"/>
          <w:i/>
          <w:iCs/>
          <w:sz w:val="24"/>
          <w:szCs w:val="24"/>
          <w:lang w:eastAsia="da-DK"/>
        </w:rPr>
        <w:t xml:space="preserve">t det, og derfor skal </w:t>
      </w:r>
      <w:r w:rsidR="00743D85" w:rsidRPr="00696BE3">
        <w:rPr>
          <w:rFonts w:eastAsia="Times New Roman" w:cs="Times New Roman"/>
          <w:i/>
          <w:iCs/>
          <w:sz w:val="24"/>
          <w:szCs w:val="24"/>
          <w:lang w:eastAsia="da-DK"/>
        </w:rPr>
        <w:lastRenderedPageBreak/>
        <w:t>kirkeværg</w:t>
      </w:r>
      <w:r w:rsidR="00AE738A" w:rsidRPr="00696BE3">
        <w:rPr>
          <w:rFonts w:eastAsia="Times New Roman" w:cs="Times New Roman"/>
          <w:i/>
          <w:iCs/>
          <w:sz w:val="24"/>
          <w:szCs w:val="24"/>
          <w:lang w:eastAsia="da-DK"/>
        </w:rPr>
        <w:t xml:space="preserve">erne nu holde opsyn med dette, sådan som de er forpligtet til det. </w:t>
      </w:r>
      <w:r w:rsidR="00F8657A" w:rsidRPr="00696BE3">
        <w:rPr>
          <w:rStyle w:val="Fodnotehenvisning"/>
          <w:rFonts w:eastAsia="Times New Roman" w:cs="Times New Roman"/>
          <w:i/>
          <w:iCs/>
          <w:sz w:val="24"/>
          <w:szCs w:val="24"/>
          <w:lang w:eastAsia="da-DK"/>
        </w:rPr>
        <w:footnoteReference w:id="12"/>
      </w:r>
    </w:p>
    <w:p w:rsidR="00F8657A" w:rsidRPr="00C73179" w:rsidRDefault="00F8657A" w:rsidP="00BC17CB">
      <w:pPr>
        <w:spacing w:before="100" w:beforeAutospacing="1" w:after="100" w:afterAutospacing="1" w:line="240" w:lineRule="auto"/>
        <w:ind w:left="1134" w:right="1134"/>
        <w:rPr>
          <w:rFonts w:eastAsia="Times New Roman" w:cs="Times New Roman"/>
          <w:sz w:val="24"/>
          <w:szCs w:val="24"/>
          <w:lang w:eastAsia="da-DK"/>
        </w:rPr>
      </w:pPr>
      <w:r w:rsidRPr="00C73179">
        <w:rPr>
          <w:rFonts w:eastAsia="Times New Roman" w:cs="Times New Roman"/>
          <w:sz w:val="24"/>
          <w:szCs w:val="24"/>
          <w:lang w:eastAsia="da-DK"/>
        </w:rPr>
        <w:t>Kapitlet er gi</w:t>
      </w:r>
      <w:r w:rsidR="00BC17CB" w:rsidRPr="00C73179">
        <w:rPr>
          <w:rFonts w:eastAsia="Times New Roman" w:cs="Times New Roman"/>
          <w:sz w:val="24"/>
          <w:szCs w:val="24"/>
          <w:lang w:eastAsia="da-DK"/>
        </w:rPr>
        <w:t>vetvis kendt af mange</w:t>
      </w:r>
      <w:r w:rsidRPr="00C73179">
        <w:rPr>
          <w:rFonts w:eastAsia="Times New Roman" w:cs="Times New Roman"/>
          <w:sz w:val="24"/>
          <w:szCs w:val="24"/>
          <w:lang w:eastAsia="da-DK"/>
        </w:rPr>
        <w:t xml:space="preserve">. </w:t>
      </w:r>
      <w:r w:rsidR="00BC17CB" w:rsidRPr="00C73179">
        <w:rPr>
          <w:rFonts w:eastAsia="Times New Roman" w:cs="Times New Roman"/>
          <w:sz w:val="24"/>
          <w:szCs w:val="24"/>
          <w:lang w:eastAsia="da-DK"/>
        </w:rPr>
        <w:t>H</w:t>
      </w:r>
      <w:r w:rsidR="00C51C39" w:rsidRPr="00C73179">
        <w:rPr>
          <w:rFonts w:eastAsia="Times New Roman" w:cs="Times New Roman"/>
          <w:sz w:val="24"/>
          <w:szCs w:val="24"/>
          <w:lang w:eastAsia="da-DK"/>
        </w:rPr>
        <w:t>er står både noget centralt om, hvad kirkegårdene tjener til og gode ord om, hvorfor vi har kirkegårde.</w:t>
      </w:r>
    </w:p>
    <w:p w:rsidR="00F2310A" w:rsidRPr="00C73179" w:rsidRDefault="00F2310A" w:rsidP="00F2310A">
      <w:pPr>
        <w:spacing w:before="100" w:beforeAutospacing="1" w:after="100" w:afterAutospacing="1" w:line="240" w:lineRule="auto"/>
        <w:ind w:left="1134" w:right="1134"/>
        <w:rPr>
          <w:rFonts w:eastAsia="Times New Roman" w:cs="Times New Roman"/>
          <w:sz w:val="24"/>
          <w:szCs w:val="24"/>
          <w:lang w:eastAsia="da-DK"/>
        </w:rPr>
      </w:pPr>
      <w:r w:rsidRPr="00C73179">
        <w:rPr>
          <w:rFonts w:eastAsia="Times New Roman" w:cs="Times New Roman"/>
          <w:sz w:val="24"/>
          <w:szCs w:val="24"/>
          <w:lang w:eastAsia="da-DK"/>
        </w:rPr>
        <w:t>I en tid, hvor vi på mange danske kirkegårde søger et større naturpræg er der inspiration at hente hos Palladius. Plejeniveauet er i alt fald et andet, når han skriver, at græsset kun må gå op til ankelen og a</w:t>
      </w:r>
      <w:r w:rsidR="004A5292">
        <w:rPr>
          <w:rFonts w:eastAsia="Times New Roman" w:cs="Times New Roman"/>
          <w:sz w:val="24"/>
          <w:szCs w:val="24"/>
          <w:lang w:eastAsia="da-DK"/>
        </w:rPr>
        <w:t>t græsset skal slåes af kirke</w:t>
      </w:r>
      <w:r w:rsidRPr="00C73179">
        <w:rPr>
          <w:rFonts w:eastAsia="Times New Roman" w:cs="Times New Roman"/>
          <w:sz w:val="24"/>
          <w:szCs w:val="24"/>
          <w:lang w:eastAsia="da-DK"/>
        </w:rPr>
        <w:t>værgen to eller tre gange om året.</w:t>
      </w:r>
    </w:p>
    <w:p w:rsidR="00C51C39" w:rsidRPr="00C73179" w:rsidRDefault="00F2310A" w:rsidP="00F2310A">
      <w:pPr>
        <w:spacing w:before="100" w:beforeAutospacing="1" w:after="100" w:afterAutospacing="1" w:line="240" w:lineRule="auto"/>
        <w:ind w:left="1134" w:right="1134"/>
        <w:rPr>
          <w:rFonts w:eastAsia="Times New Roman" w:cs="Times New Roman"/>
          <w:sz w:val="24"/>
          <w:szCs w:val="24"/>
          <w:lang w:eastAsia="da-DK"/>
        </w:rPr>
      </w:pPr>
      <w:r w:rsidRPr="00C73179">
        <w:rPr>
          <w:rFonts w:eastAsia="Times New Roman" w:cs="Times New Roman"/>
          <w:sz w:val="24"/>
          <w:szCs w:val="24"/>
          <w:lang w:eastAsia="da-DK"/>
        </w:rPr>
        <w:t xml:space="preserve">Men </w:t>
      </w:r>
      <w:r w:rsidR="004A5292">
        <w:rPr>
          <w:rFonts w:eastAsia="Times New Roman" w:cs="Times New Roman"/>
          <w:sz w:val="24"/>
          <w:szCs w:val="24"/>
          <w:lang w:eastAsia="da-DK"/>
        </w:rPr>
        <w:t>det væsentlige</w:t>
      </w:r>
      <w:r w:rsidRPr="00C73179">
        <w:rPr>
          <w:rFonts w:eastAsia="Times New Roman" w:cs="Times New Roman"/>
          <w:sz w:val="24"/>
          <w:szCs w:val="24"/>
          <w:lang w:eastAsia="da-DK"/>
        </w:rPr>
        <w:t xml:space="preserve"> i denne sammenhæng er, at Peder Palladius får sagt noget centralt om </w:t>
      </w:r>
      <w:r w:rsidR="004A5292">
        <w:rPr>
          <w:rFonts w:eastAsia="Times New Roman" w:cs="Times New Roman"/>
          <w:sz w:val="24"/>
          <w:szCs w:val="24"/>
          <w:lang w:eastAsia="da-DK"/>
        </w:rPr>
        <w:t>kirkegårdens betydning og værdi:</w:t>
      </w:r>
      <w:r w:rsidRPr="00C73179">
        <w:rPr>
          <w:rFonts w:eastAsia="Times New Roman" w:cs="Times New Roman"/>
          <w:sz w:val="24"/>
          <w:szCs w:val="24"/>
          <w:lang w:eastAsia="da-DK"/>
        </w:rPr>
        <w:t xml:space="preserve"> De døde skal vi ikke bekymre os om, de er i Guds hænder, men kirkgården er os til gavn og trøst. Og for at den kan være det, kræver det, at vi værner om kirkegården.  </w:t>
      </w:r>
    </w:p>
    <w:p w:rsidR="00F2310A" w:rsidRPr="00C73179" w:rsidRDefault="0075047A" w:rsidP="00F2310A">
      <w:pPr>
        <w:spacing w:before="100" w:beforeAutospacing="1" w:after="100" w:afterAutospacing="1" w:line="240" w:lineRule="auto"/>
        <w:ind w:left="1134" w:right="1134"/>
        <w:rPr>
          <w:rFonts w:eastAsia="Times New Roman" w:cs="Times New Roman"/>
          <w:sz w:val="24"/>
          <w:szCs w:val="24"/>
          <w:lang w:eastAsia="da-DK"/>
        </w:rPr>
      </w:pPr>
      <w:r w:rsidRPr="00C73179">
        <w:rPr>
          <w:rFonts w:eastAsia="Times New Roman" w:cs="Times New Roman"/>
          <w:sz w:val="24"/>
          <w:szCs w:val="24"/>
          <w:lang w:eastAsia="da-DK"/>
        </w:rPr>
        <w:t>Formålet er</w:t>
      </w:r>
      <w:r w:rsidR="00F2310A" w:rsidRPr="00C73179">
        <w:rPr>
          <w:rFonts w:eastAsia="Times New Roman" w:cs="Times New Roman"/>
          <w:sz w:val="24"/>
          <w:szCs w:val="24"/>
          <w:lang w:eastAsia="da-DK"/>
        </w:rPr>
        <w:t xml:space="preserve"> for det første</w:t>
      </w:r>
      <w:r w:rsidR="008D65F6" w:rsidRPr="00C73179">
        <w:rPr>
          <w:rFonts w:eastAsia="Times New Roman" w:cs="Times New Roman"/>
          <w:sz w:val="24"/>
          <w:szCs w:val="24"/>
          <w:lang w:eastAsia="da-DK"/>
        </w:rPr>
        <w:t>,</w:t>
      </w:r>
      <w:r w:rsidRPr="00C73179">
        <w:rPr>
          <w:rFonts w:eastAsia="Times New Roman" w:cs="Times New Roman"/>
          <w:sz w:val="24"/>
          <w:szCs w:val="24"/>
          <w:lang w:eastAsia="da-DK"/>
        </w:rPr>
        <w:t xml:space="preserve"> at </w:t>
      </w:r>
      <w:r w:rsidR="00AE738A" w:rsidRPr="00C73179">
        <w:rPr>
          <w:rFonts w:eastAsia="Times New Roman" w:cs="Times New Roman"/>
          <w:sz w:val="24"/>
          <w:szCs w:val="24"/>
          <w:lang w:eastAsia="da-DK"/>
        </w:rPr>
        <w:t>godtfolk kan gå på kirkegårdene til deres forældres grave</w:t>
      </w:r>
      <w:r w:rsidR="003F267D" w:rsidRPr="00C73179">
        <w:rPr>
          <w:rFonts w:eastAsia="Times New Roman" w:cs="Times New Roman"/>
          <w:sz w:val="24"/>
          <w:szCs w:val="24"/>
          <w:lang w:eastAsia="da-DK"/>
        </w:rPr>
        <w:t>,</w:t>
      </w:r>
      <w:r w:rsidR="0042212C" w:rsidRPr="00C73179">
        <w:rPr>
          <w:rFonts w:eastAsia="Times New Roman" w:cs="Times New Roman"/>
          <w:sz w:val="24"/>
          <w:szCs w:val="24"/>
          <w:lang w:eastAsia="da-DK"/>
        </w:rPr>
        <w:t xml:space="preserve"> </w:t>
      </w:r>
      <w:r w:rsidR="003F267D" w:rsidRPr="00C73179">
        <w:rPr>
          <w:rFonts w:eastAsia="Times New Roman" w:cs="Times New Roman"/>
          <w:sz w:val="24"/>
          <w:szCs w:val="24"/>
          <w:lang w:eastAsia="da-DK"/>
        </w:rPr>
        <w:t>skriver P</w:t>
      </w:r>
      <w:r w:rsidR="00F2310A" w:rsidRPr="00C73179">
        <w:rPr>
          <w:rFonts w:eastAsia="Times New Roman" w:cs="Times New Roman"/>
          <w:sz w:val="24"/>
          <w:szCs w:val="24"/>
          <w:lang w:eastAsia="da-DK"/>
        </w:rPr>
        <w:t>eder P</w:t>
      </w:r>
      <w:r w:rsidR="003F267D" w:rsidRPr="00C73179">
        <w:rPr>
          <w:rFonts w:eastAsia="Times New Roman" w:cs="Times New Roman"/>
          <w:sz w:val="24"/>
          <w:szCs w:val="24"/>
          <w:lang w:eastAsia="da-DK"/>
        </w:rPr>
        <w:t>alladius</w:t>
      </w:r>
      <w:r w:rsidR="008D65F6" w:rsidRPr="00C73179">
        <w:rPr>
          <w:rFonts w:eastAsia="Times New Roman" w:cs="Times New Roman"/>
          <w:sz w:val="24"/>
          <w:szCs w:val="24"/>
          <w:lang w:eastAsia="da-DK"/>
        </w:rPr>
        <w:t xml:space="preserve">. </w:t>
      </w:r>
      <w:r w:rsidR="00F2310A" w:rsidRPr="00C73179">
        <w:rPr>
          <w:rFonts w:eastAsia="Times New Roman" w:cs="Times New Roman"/>
          <w:sz w:val="24"/>
          <w:szCs w:val="24"/>
          <w:lang w:eastAsia="da-DK"/>
        </w:rPr>
        <w:t xml:space="preserve">Det kræver, at kirkegården passes, holdes rent, så vi kan komme </w:t>
      </w:r>
      <w:r w:rsidR="004A5292">
        <w:rPr>
          <w:rFonts w:eastAsia="Times New Roman" w:cs="Times New Roman"/>
          <w:sz w:val="24"/>
          <w:szCs w:val="24"/>
          <w:lang w:eastAsia="da-DK"/>
        </w:rPr>
        <w:t xml:space="preserve">hen </w:t>
      </w:r>
      <w:r w:rsidR="00F2310A" w:rsidRPr="00C73179">
        <w:rPr>
          <w:rFonts w:eastAsia="Times New Roman" w:cs="Times New Roman"/>
          <w:sz w:val="24"/>
          <w:szCs w:val="24"/>
          <w:lang w:eastAsia="da-DK"/>
        </w:rPr>
        <w:t>til</w:t>
      </w:r>
      <w:r w:rsidR="004A5292">
        <w:rPr>
          <w:rFonts w:eastAsia="Times New Roman" w:cs="Times New Roman"/>
          <w:sz w:val="24"/>
          <w:szCs w:val="24"/>
          <w:lang w:eastAsia="da-DK"/>
        </w:rPr>
        <w:t xml:space="preserve"> graven</w:t>
      </w:r>
      <w:r w:rsidR="00F2310A" w:rsidRPr="00C73179">
        <w:rPr>
          <w:rFonts w:eastAsia="Times New Roman" w:cs="Times New Roman"/>
          <w:sz w:val="24"/>
          <w:szCs w:val="24"/>
          <w:lang w:eastAsia="da-DK"/>
        </w:rPr>
        <w:t>.</w:t>
      </w:r>
    </w:p>
    <w:p w:rsidR="00F2310A" w:rsidRPr="00C73179" w:rsidRDefault="004A5292" w:rsidP="004A5292">
      <w:pPr>
        <w:spacing w:before="100" w:beforeAutospacing="1" w:after="100" w:afterAutospacing="1" w:line="240" w:lineRule="auto"/>
        <w:ind w:left="1134" w:right="1134"/>
        <w:rPr>
          <w:rFonts w:eastAsia="Times New Roman" w:cs="Times New Roman"/>
          <w:sz w:val="24"/>
          <w:szCs w:val="24"/>
          <w:lang w:eastAsia="da-DK"/>
        </w:rPr>
      </w:pPr>
      <w:r>
        <w:rPr>
          <w:rFonts w:eastAsia="Times New Roman" w:cs="Times New Roman"/>
          <w:sz w:val="24"/>
          <w:szCs w:val="24"/>
          <w:lang w:eastAsia="da-DK"/>
        </w:rPr>
        <w:t xml:space="preserve">Men det handler også </w:t>
      </w:r>
      <w:r w:rsidR="00F2310A" w:rsidRPr="00C73179">
        <w:rPr>
          <w:rFonts w:eastAsia="Times New Roman" w:cs="Times New Roman"/>
          <w:sz w:val="24"/>
          <w:szCs w:val="24"/>
          <w:lang w:eastAsia="da-DK"/>
        </w:rPr>
        <w:t xml:space="preserve">om mere og andet end adgangsforholdene. Kirkegården skal </w:t>
      </w:r>
      <w:r w:rsidR="00881384" w:rsidRPr="00C73179">
        <w:rPr>
          <w:rFonts w:eastAsia="Times New Roman" w:cs="Times New Roman"/>
          <w:sz w:val="24"/>
          <w:szCs w:val="24"/>
          <w:lang w:eastAsia="da-DK"/>
        </w:rPr>
        <w:t xml:space="preserve">for det andet </w:t>
      </w:r>
      <w:r w:rsidR="00F2310A" w:rsidRPr="00C73179">
        <w:rPr>
          <w:rFonts w:eastAsia="Times New Roman" w:cs="Times New Roman"/>
          <w:sz w:val="24"/>
          <w:szCs w:val="24"/>
          <w:lang w:eastAsia="da-DK"/>
        </w:rPr>
        <w:t>holdes rent og stå værdigt, fordi derinde ligger vores forældre.</w:t>
      </w:r>
      <w:r>
        <w:rPr>
          <w:rFonts w:eastAsia="Times New Roman" w:cs="Times New Roman"/>
          <w:sz w:val="24"/>
          <w:szCs w:val="24"/>
          <w:lang w:eastAsia="da-DK"/>
        </w:rPr>
        <w:t>”</w:t>
      </w:r>
      <w:r w:rsidR="00F2310A" w:rsidRPr="00C73179">
        <w:rPr>
          <w:rFonts w:eastAsia="Times New Roman" w:cs="Times New Roman"/>
          <w:sz w:val="24"/>
          <w:szCs w:val="24"/>
          <w:lang w:eastAsia="da-DK"/>
        </w:rPr>
        <w:t>Du</w:t>
      </w:r>
      <w:r w:rsidR="00881384" w:rsidRPr="00C73179">
        <w:rPr>
          <w:rFonts w:eastAsia="Times New Roman" w:cs="Times New Roman"/>
          <w:sz w:val="24"/>
          <w:szCs w:val="24"/>
          <w:lang w:eastAsia="da-DK"/>
        </w:rPr>
        <w:t xml:space="preserve"> </w:t>
      </w:r>
      <w:r w:rsidR="00F2310A" w:rsidRPr="00C73179">
        <w:rPr>
          <w:rFonts w:eastAsia="Times New Roman" w:cs="Times New Roman"/>
          <w:sz w:val="24"/>
          <w:szCs w:val="24"/>
          <w:lang w:eastAsia="da-DK"/>
        </w:rPr>
        <w:t>skal elske din far og din mor</w:t>
      </w:r>
      <w:r>
        <w:rPr>
          <w:rFonts w:eastAsia="Times New Roman" w:cs="Times New Roman"/>
          <w:sz w:val="24"/>
          <w:szCs w:val="24"/>
          <w:lang w:eastAsia="da-DK"/>
        </w:rPr>
        <w:t>”, står</w:t>
      </w:r>
      <w:r w:rsidR="00F2310A" w:rsidRPr="00C73179">
        <w:rPr>
          <w:rFonts w:eastAsia="Times New Roman" w:cs="Times New Roman"/>
          <w:sz w:val="24"/>
          <w:szCs w:val="24"/>
          <w:lang w:eastAsia="da-DK"/>
        </w:rPr>
        <w:t xml:space="preserve"> </w:t>
      </w:r>
      <w:r>
        <w:rPr>
          <w:rFonts w:eastAsia="Times New Roman" w:cs="Times New Roman"/>
          <w:sz w:val="24"/>
          <w:szCs w:val="24"/>
          <w:lang w:eastAsia="da-DK"/>
        </w:rPr>
        <w:t xml:space="preserve">der i </w:t>
      </w:r>
      <w:r w:rsidR="00F2310A" w:rsidRPr="00C73179">
        <w:rPr>
          <w:rFonts w:eastAsia="Times New Roman" w:cs="Times New Roman"/>
          <w:sz w:val="24"/>
          <w:szCs w:val="24"/>
          <w:lang w:eastAsia="da-DK"/>
        </w:rPr>
        <w:t>det fjerde af de ti bud i Det gamle Testamente.</w:t>
      </w:r>
      <w:r w:rsidRPr="004A5292">
        <w:rPr>
          <w:rFonts w:eastAsia="Times New Roman" w:cs="Times New Roman"/>
          <w:sz w:val="24"/>
          <w:szCs w:val="24"/>
          <w:lang w:eastAsia="da-DK"/>
        </w:rPr>
        <w:t xml:space="preserve"> </w:t>
      </w:r>
      <w:r w:rsidRPr="00C73179">
        <w:rPr>
          <w:rFonts w:eastAsia="Times New Roman" w:cs="Times New Roman"/>
          <w:sz w:val="24"/>
          <w:szCs w:val="24"/>
          <w:lang w:eastAsia="da-DK"/>
        </w:rPr>
        <w:t>Dem skal vi agte, værdsætte og ære.</w:t>
      </w:r>
      <w:r>
        <w:rPr>
          <w:rFonts w:eastAsia="Times New Roman" w:cs="Times New Roman"/>
          <w:sz w:val="24"/>
          <w:szCs w:val="24"/>
          <w:lang w:eastAsia="da-DK"/>
        </w:rPr>
        <w:t xml:space="preserve"> Og deres jordiske rester, deres grave, generationerne før os, skal vi tage vare på.</w:t>
      </w:r>
    </w:p>
    <w:p w:rsidR="004A5292" w:rsidRDefault="00881384" w:rsidP="00881384">
      <w:pPr>
        <w:spacing w:before="100" w:beforeAutospacing="1" w:after="100" w:afterAutospacing="1" w:line="240" w:lineRule="auto"/>
        <w:ind w:left="1134" w:right="1134"/>
        <w:rPr>
          <w:rFonts w:eastAsia="Times New Roman" w:cs="Times New Roman"/>
          <w:sz w:val="24"/>
          <w:szCs w:val="24"/>
          <w:lang w:eastAsia="da-DK"/>
        </w:rPr>
      </w:pPr>
      <w:r w:rsidRPr="00C73179">
        <w:rPr>
          <w:rFonts w:eastAsia="Times New Roman" w:cs="Times New Roman"/>
          <w:sz w:val="24"/>
          <w:szCs w:val="24"/>
          <w:lang w:eastAsia="da-DK"/>
        </w:rPr>
        <w:t xml:space="preserve">Peder Palladius tegner for det tredje et billede af kirkegården som et lærested. Ligesom kirkerummet med reformationen i højere grad bliver et lærested, hvor prædikenen og udlægningen betones, konkret med prædikestolenes placering i kirkerummet, således bliver kirkegården også </w:t>
      </w:r>
      <w:r w:rsidR="004A5292">
        <w:rPr>
          <w:rFonts w:eastAsia="Times New Roman" w:cs="Times New Roman"/>
          <w:sz w:val="24"/>
          <w:szCs w:val="24"/>
          <w:lang w:eastAsia="da-DK"/>
        </w:rPr>
        <w:t>med reformationen i højere grad et sted, hvor mennesket lærer noget om sig selv, det skabte liv og det fællesskav, det indgår i.</w:t>
      </w:r>
    </w:p>
    <w:p w:rsidR="00EE32B1" w:rsidRDefault="00881384" w:rsidP="00881384">
      <w:pPr>
        <w:spacing w:before="100" w:beforeAutospacing="1" w:after="100" w:afterAutospacing="1" w:line="240" w:lineRule="auto"/>
        <w:ind w:left="1134" w:right="1134"/>
        <w:rPr>
          <w:rFonts w:eastAsia="Times New Roman" w:cs="Times New Roman"/>
          <w:sz w:val="24"/>
          <w:szCs w:val="24"/>
          <w:lang w:eastAsia="da-DK"/>
        </w:rPr>
      </w:pPr>
      <w:r w:rsidRPr="00C73179">
        <w:rPr>
          <w:rFonts w:eastAsia="Times New Roman" w:cs="Times New Roman"/>
          <w:sz w:val="24"/>
          <w:szCs w:val="24"/>
          <w:lang w:eastAsia="da-DK"/>
        </w:rPr>
        <w:t xml:space="preserve">På kirkegården bliver vi </w:t>
      </w:r>
      <w:r w:rsidR="004A5292">
        <w:rPr>
          <w:rFonts w:eastAsia="Times New Roman" w:cs="Times New Roman"/>
          <w:sz w:val="24"/>
          <w:szCs w:val="24"/>
          <w:lang w:eastAsia="da-DK"/>
        </w:rPr>
        <w:t xml:space="preserve">således </w:t>
      </w:r>
      <w:r w:rsidRPr="00C73179">
        <w:rPr>
          <w:rFonts w:eastAsia="Times New Roman" w:cs="Times New Roman"/>
          <w:sz w:val="24"/>
          <w:szCs w:val="24"/>
          <w:lang w:eastAsia="da-DK"/>
        </w:rPr>
        <w:t>mindet om, at vi skal dø: ”Men når du står ved dine forældres grave, så skal du tænke på, at du også selv skal dø engang. udvælg du dit gravsted heller</w:t>
      </w:r>
      <w:r w:rsidR="00EE32B1">
        <w:rPr>
          <w:rFonts w:eastAsia="Times New Roman" w:cs="Times New Roman"/>
          <w:sz w:val="24"/>
          <w:szCs w:val="24"/>
          <w:lang w:eastAsia="da-DK"/>
        </w:rPr>
        <w:t>e</w:t>
      </w:r>
      <w:r w:rsidRPr="00C73179">
        <w:rPr>
          <w:rFonts w:eastAsia="Times New Roman" w:cs="Times New Roman"/>
          <w:sz w:val="24"/>
          <w:szCs w:val="24"/>
          <w:lang w:eastAsia="da-DK"/>
        </w:rPr>
        <w:t xml:space="preserve"> i dag end i morgen”, skriver P</w:t>
      </w:r>
      <w:r w:rsidR="00EE32B1">
        <w:rPr>
          <w:rFonts w:eastAsia="Times New Roman" w:cs="Times New Roman"/>
          <w:sz w:val="24"/>
          <w:szCs w:val="24"/>
          <w:lang w:eastAsia="da-DK"/>
        </w:rPr>
        <w:t>eder P</w:t>
      </w:r>
      <w:r w:rsidRPr="00C73179">
        <w:rPr>
          <w:rFonts w:eastAsia="Times New Roman" w:cs="Times New Roman"/>
          <w:sz w:val="24"/>
          <w:szCs w:val="24"/>
          <w:lang w:eastAsia="da-DK"/>
        </w:rPr>
        <w:t xml:space="preserve">alladius. Et kirkegårdsbesøg gør os altså bevidste om vores menneskevilkår. Samtidigt bliver vi mindet om betydningen af dem, der var før os. </w:t>
      </w:r>
      <w:r w:rsidRPr="00C73179">
        <w:rPr>
          <w:rFonts w:eastAsia="Times New Roman" w:cs="Times New Roman"/>
          <w:sz w:val="24"/>
          <w:szCs w:val="24"/>
          <w:lang w:eastAsia="da-DK"/>
        </w:rPr>
        <w:tab/>
      </w:r>
      <w:r w:rsidRPr="00C73179">
        <w:rPr>
          <w:rFonts w:eastAsia="Times New Roman" w:cs="Times New Roman"/>
          <w:sz w:val="24"/>
          <w:szCs w:val="24"/>
          <w:lang w:eastAsia="da-DK"/>
        </w:rPr>
        <w:tab/>
      </w:r>
      <w:r w:rsidRPr="00C73179">
        <w:rPr>
          <w:rFonts w:eastAsia="Times New Roman" w:cs="Times New Roman"/>
          <w:sz w:val="24"/>
          <w:szCs w:val="24"/>
          <w:lang w:eastAsia="da-DK"/>
        </w:rPr>
        <w:tab/>
      </w:r>
      <w:r w:rsidR="00C73179">
        <w:rPr>
          <w:rFonts w:eastAsia="Times New Roman" w:cs="Times New Roman"/>
          <w:sz w:val="24"/>
          <w:szCs w:val="24"/>
          <w:lang w:eastAsia="da-DK"/>
        </w:rPr>
        <w:tab/>
      </w:r>
      <w:r w:rsidR="00C73179">
        <w:rPr>
          <w:rFonts w:eastAsia="Times New Roman" w:cs="Times New Roman"/>
          <w:sz w:val="24"/>
          <w:szCs w:val="24"/>
          <w:lang w:eastAsia="da-DK"/>
        </w:rPr>
        <w:tab/>
      </w:r>
    </w:p>
    <w:p w:rsidR="00881384" w:rsidRPr="00C73179" w:rsidRDefault="00881384" w:rsidP="00EE32B1">
      <w:pPr>
        <w:spacing w:before="100" w:beforeAutospacing="1" w:after="100" w:afterAutospacing="1" w:line="240" w:lineRule="auto"/>
        <w:ind w:left="1134" w:right="1134"/>
        <w:rPr>
          <w:rFonts w:eastAsia="Times New Roman" w:cs="Times New Roman"/>
          <w:sz w:val="24"/>
          <w:szCs w:val="24"/>
          <w:lang w:eastAsia="da-DK"/>
        </w:rPr>
      </w:pPr>
      <w:r w:rsidRPr="00C73179">
        <w:rPr>
          <w:rFonts w:eastAsia="Times New Roman" w:cs="Times New Roman"/>
          <w:sz w:val="24"/>
          <w:szCs w:val="24"/>
          <w:lang w:eastAsia="da-DK"/>
        </w:rPr>
        <w:t xml:space="preserve">Reformationen gjorde ganske vist op med helgendyrkelsen, men </w:t>
      </w:r>
      <w:r w:rsidR="00EE32B1">
        <w:rPr>
          <w:rFonts w:eastAsia="Times New Roman" w:cs="Times New Roman"/>
          <w:sz w:val="24"/>
          <w:szCs w:val="24"/>
          <w:lang w:eastAsia="da-DK"/>
        </w:rPr>
        <w:t xml:space="preserve">den </w:t>
      </w:r>
      <w:r w:rsidRPr="00C73179">
        <w:rPr>
          <w:rFonts w:eastAsia="Times New Roman" w:cs="Times New Roman"/>
          <w:sz w:val="24"/>
          <w:szCs w:val="24"/>
          <w:lang w:eastAsia="da-DK"/>
        </w:rPr>
        <w:t xml:space="preserve">understregede imidlertid betydningen af at vi mennesker lærer af </w:t>
      </w:r>
      <w:r w:rsidRPr="00C73179">
        <w:rPr>
          <w:rFonts w:eastAsia="Times New Roman" w:cs="Times New Roman"/>
          <w:sz w:val="24"/>
          <w:szCs w:val="24"/>
          <w:lang w:eastAsia="da-DK"/>
        </w:rPr>
        <w:lastRenderedPageBreak/>
        <w:t>hinanden og at medmenensket kan tjene som eksempel i tro og gerninger.</w:t>
      </w:r>
      <w:r w:rsidRPr="00C73179">
        <w:rPr>
          <w:rStyle w:val="Fodnotehenvisning"/>
          <w:rFonts w:eastAsia="Times New Roman" w:cs="Times New Roman"/>
          <w:sz w:val="24"/>
          <w:szCs w:val="24"/>
          <w:lang w:eastAsia="da-DK"/>
        </w:rPr>
        <w:footnoteReference w:id="13"/>
      </w:r>
      <w:r w:rsidRPr="00C73179">
        <w:rPr>
          <w:rFonts w:eastAsia="Times New Roman" w:cs="Times New Roman"/>
          <w:sz w:val="24"/>
          <w:szCs w:val="24"/>
          <w:lang w:eastAsia="da-DK"/>
        </w:rPr>
        <w:t xml:space="preserve"> </w:t>
      </w:r>
      <w:r w:rsidR="00EE32B1">
        <w:rPr>
          <w:rFonts w:eastAsia="Times New Roman" w:cs="Times New Roman"/>
          <w:sz w:val="24"/>
          <w:szCs w:val="24"/>
          <w:lang w:eastAsia="da-DK"/>
        </w:rPr>
        <w:t>Det kan et kirkegårdsbesøg også hjælpe til.</w:t>
      </w:r>
    </w:p>
    <w:p w:rsidR="00EE32B1" w:rsidRDefault="00881384" w:rsidP="00EE32B1">
      <w:pPr>
        <w:spacing w:before="100" w:beforeAutospacing="1" w:after="100" w:afterAutospacing="1" w:line="240" w:lineRule="auto"/>
        <w:ind w:left="1134" w:right="1134"/>
        <w:rPr>
          <w:rFonts w:eastAsia="Times New Roman" w:cs="Times New Roman"/>
          <w:sz w:val="24"/>
          <w:szCs w:val="24"/>
          <w:lang w:eastAsia="da-DK"/>
        </w:rPr>
      </w:pPr>
      <w:r w:rsidRPr="00C73179">
        <w:rPr>
          <w:rFonts w:eastAsia="Times New Roman" w:cs="Times New Roman"/>
          <w:sz w:val="24"/>
          <w:szCs w:val="24"/>
          <w:lang w:eastAsia="da-DK"/>
        </w:rPr>
        <w:t xml:space="preserve">Og endelig for det fjerde </w:t>
      </w:r>
      <w:r w:rsidR="00C73179">
        <w:rPr>
          <w:rFonts w:eastAsia="Times New Roman" w:cs="Times New Roman"/>
          <w:sz w:val="24"/>
          <w:szCs w:val="24"/>
          <w:lang w:eastAsia="da-DK"/>
        </w:rPr>
        <w:t xml:space="preserve">er kirkegården også det </w:t>
      </w:r>
      <w:r w:rsidRPr="00C73179">
        <w:rPr>
          <w:rFonts w:eastAsia="Times New Roman" w:cs="Times New Roman"/>
          <w:sz w:val="24"/>
          <w:szCs w:val="24"/>
          <w:lang w:eastAsia="da-DK"/>
        </w:rPr>
        <w:t xml:space="preserve">sted, </w:t>
      </w:r>
      <w:r w:rsidR="00C73179">
        <w:rPr>
          <w:rFonts w:eastAsia="Times New Roman" w:cs="Times New Roman"/>
          <w:sz w:val="24"/>
          <w:szCs w:val="24"/>
          <w:lang w:eastAsia="da-DK"/>
        </w:rPr>
        <w:t>hvor</w:t>
      </w:r>
      <w:r w:rsidR="00EE32B1">
        <w:rPr>
          <w:rFonts w:eastAsia="Times New Roman" w:cs="Times New Roman"/>
          <w:sz w:val="24"/>
          <w:szCs w:val="24"/>
          <w:lang w:eastAsia="da-DK"/>
        </w:rPr>
        <w:t xml:space="preserve"> menneskets håb næres. H</w:t>
      </w:r>
      <w:r w:rsidR="00C73179">
        <w:rPr>
          <w:rFonts w:eastAsia="Times New Roman" w:cs="Times New Roman"/>
          <w:sz w:val="24"/>
          <w:szCs w:val="24"/>
          <w:lang w:eastAsia="da-DK"/>
        </w:rPr>
        <w:t xml:space="preserve">er finder </w:t>
      </w:r>
      <w:r w:rsidR="00EE32B1">
        <w:rPr>
          <w:rFonts w:eastAsia="Times New Roman" w:cs="Times New Roman"/>
          <w:sz w:val="24"/>
          <w:szCs w:val="24"/>
          <w:lang w:eastAsia="da-DK"/>
        </w:rPr>
        <w:t xml:space="preserve">vi i lyset af Guds favnende kærlighed </w:t>
      </w:r>
      <w:r w:rsidR="00C73179">
        <w:rPr>
          <w:rFonts w:eastAsia="Times New Roman" w:cs="Times New Roman"/>
          <w:sz w:val="24"/>
          <w:szCs w:val="24"/>
          <w:lang w:eastAsia="da-DK"/>
        </w:rPr>
        <w:t>udtryk for den gave livet er</w:t>
      </w:r>
      <w:r w:rsidR="00EE32B1">
        <w:rPr>
          <w:rFonts w:eastAsia="Times New Roman" w:cs="Times New Roman"/>
          <w:sz w:val="24"/>
          <w:szCs w:val="24"/>
          <w:lang w:eastAsia="da-DK"/>
        </w:rPr>
        <w:t>,</w:t>
      </w:r>
      <w:r w:rsidR="00C73179">
        <w:rPr>
          <w:rFonts w:eastAsia="Times New Roman" w:cs="Times New Roman"/>
          <w:sz w:val="24"/>
          <w:szCs w:val="24"/>
          <w:lang w:eastAsia="da-DK"/>
        </w:rPr>
        <w:t xml:space="preserve"> og den gave</w:t>
      </w:r>
      <w:r w:rsidR="00EE32B1">
        <w:rPr>
          <w:rFonts w:eastAsia="Times New Roman" w:cs="Times New Roman"/>
          <w:sz w:val="24"/>
          <w:szCs w:val="24"/>
          <w:lang w:eastAsia="da-DK"/>
        </w:rPr>
        <w:t>,</w:t>
      </w:r>
      <w:r w:rsidR="00C73179">
        <w:rPr>
          <w:rFonts w:eastAsia="Times New Roman" w:cs="Times New Roman"/>
          <w:sz w:val="24"/>
          <w:szCs w:val="24"/>
          <w:lang w:eastAsia="da-DK"/>
        </w:rPr>
        <w:t xml:space="preserve"> det fællesskab vi har med hinanden</w:t>
      </w:r>
      <w:r w:rsidR="00EE32B1">
        <w:rPr>
          <w:rFonts w:eastAsia="Times New Roman" w:cs="Times New Roman"/>
          <w:sz w:val="24"/>
          <w:szCs w:val="24"/>
          <w:lang w:eastAsia="da-DK"/>
        </w:rPr>
        <w:t>,</w:t>
      </w:r>
      <w:r w:rsidR="00C73179">
        <w:rPr>
          <w:rFonts w:eastAsia="Times New Roman" w:cs="Times New Roman"/>
          <w:sz w:val="24"/>
          <w:szCs w:val="24"/>
          <w:lang w:eastAsia="da-DK"/>
        </w:rPr>
        <w:t xml:space="preserve"> </w:t>
      </w:r>
      <w:r w:rsidR="00EE32B1">
        <w:rPr>
          <w:rFonts w:eastAsia="Times New Roman" w:cs="Times New Roman"/>
          <w:sz w:val="24"/>
          <w:szCs w:val="24"/>
          <w:lang w:eastAsia="da-DK"/>
        </w:rPr>
        <w:t xml:space="preserve">er. Som teolog finder jeg en opstandelse i alt, hvad der er sat på kirkegården, fra dens indhegning til enhver markering på en grav, om det så er en jordtue eller en gravsten.  </w:t>
      </w:r>
    </w:p>
    <w:p w:rsidR="00EE32B1" w:rsidRDefault="00EE32B1" w:rsidP="002D0AF1">
      <w:pPr>
        <w:spacing w:before="100" w:beforeAutospacing="1" w:after="100" w:afterAutospacing="1" w:line="240" w:lineRule="auto"/>
        <w:ind w:left="1134" w:right="1134"/>
        <w:rPr>
          <w:rFonts w:eastAsia="Times New Roman" w:cs="Times New Roman"/>
          <w:sz w:val="24"/>
          <w:szCs w:val="24"/>
          <w:lang w:eastAsia="da-DK"/>
        </w:rPr>
      </w:pPr>
      <w:r>
        <w:rPr>
          <w:rFonts w:eastAsia="Times New Roman" w:cs="Times New Roman"/>
          <w:sz w:val="24"/>
          <w:szCs w:val="24"/>
          <w:lang w:eastAsia="da-DK"/>
        </w:rPr>
        <w:t xml:space="preserve">Det kan for nogen lyde vel teologisk og måske også vel abstrakt, men lad mig giv et eksempel igen fra Peder Palladius </w:t>
      </w:r>
      <w:r w:rsidRPr="002D0AF1">
        <w:rPr>
          <w:rFonts w:eastAsia="Times New Roman" w:cs="Times New Roman"/>
          <w:i/>
          <w:iCs/>
          <w:sz w:val="24"/>
          <w:szCs w:val="24"/>
          <w:lang w:eastAsia="da-DK"/>
        </w:rPr>
        <w:t>Visitatsbog</w:t>
      </w:r>
      <w:r>
        <w:rPr>
          <w:rFonts w:eastAsia="Times New Roman" w:cs="Times New Roman"/>
          <w:sz w:val="24"/>
          <w:szCs w:val="24"/>
          <w:lang w:eastAsia="da-DK"/>
        </w:rPr>
        <w:t>, hvor han indirekte for mig at se peger på det</w:t>
      </w:r>
      <w:r w:rsidR="00921F72" w:rsidRPr="00C73179">
        <w:rPr>
          <w:rFonts w:eastAsia="Times New Roman" w:cs="Times New Roman"/>
          <w:sz w:val="24"/>
          <w:szCs w:val="24"/>
          <w:lang w:eastAsia="da-DK"/>
        </w:rPr>
        <w:t xml:space="preserve"> håb</w:t>
      </w:r>
      <w:r>
        <w:rPr>
          <w:rFonts w:eastAsia="Times New Roman" w:cs="Times New Roman"/>
          <w:sz w:val="24"/>
          <w:szCs w:val="24"/>
          <w:lang w:eastAsia="da-DK"/>
        </w:rPr>
        <w:t xml:space="preserve">, som </w:t>
      </w:r>
      <w:r w:rsidR="002D0AF1">
        <w:rPr>
          <w:rFonts w:eastAsia="Times New Roman" w:cs="Times New Roman"/>
          <w:sz w:val="24"/>
          <w:szCs w:val="24"/>
          <w:lang w:eastAsia="da-DK"/>
        </w:rPr>
        <w:t xml:space="preserve">kendetegner kirkegårde præget af evangelisk-luthersk kristendom.  </w:t>
      </w:r>
    </w:p>
    <w:p w:rsidR="0075047A" w:rsidRPr="00C73179" w:rsidRDefault="002D0AF1" w:rsidP="002D0AF1">
      <w:pPr>
        <w:spacing w:before="100" w:beforeAutospacing="1" w:after="100" w:afterAutospacing="1" w:line="240" w:lineRule="auto"/>
        <w:ind w:left="1134" w:right="1134"/>
        <w:rPr>
          <w:rFonts w:eastAsia="Times New Roman" w:cs="Times New Roman"/>
          <w:sz w:val="24"/>
          <w:szCs w:val="24"/>
          <w:lang w:eastAsia="da-DK"/>
        </w:rPr>
      </w:pPr>
      <w:r>
        <w:rPr>
          <w:rFonts w:eastAsia="Times New Roman" w:cs="Times New Roman"/>
          <w:sz w:val="24"/>
          <w:szCs w:val="24"/>
          <w:lang w:eastAsia="da-DK"/>
        </w:rPr>
        <w:t>De</w:t>
      </w:r>
      <w:r w:rsidR="0062343A" w:rsidRPr="00C73179">
        <w:rPr>
          <w:rFonts w:eastAsia="Times New Roman" w:cs="Times New Roman"/>
          <w:sz w:val="24"/>
          <w:szCs w:val="24"/>
          <w:lang w:eastAsia="da-DK"/>
        </w:rPr>
        <w:t>t</w:t>
      </w:r>
      <w:r w:rsidR="008D65F6" w:rsidRPr="00C73179">
        <w:rPr>
          <w:rFonts w:eastAsia="Times New Roman" w:cs="Times New Roman"/>
          <w:sz w:val="24"/>
          <w:szCs w:val="24"/>
          <w:lang w:eastAsia="da-DK"/>
        </w:rPr>
        <w:t xml:space="preserve"> </w:t>
      </w:r>
      <w:r>
        <w:rPr>
          <w:rFonts w:eastAsia="Times New Roman" w:cs="Times New Roman"/>
          <w:sz w:val="24"/>
          <w:szCs w:val="24"/>
          <w:lang w:eastAsia="da-DK"/>
        </w:rPr>
        <w:t>drejer sig om det lidt upåagtede</w:t>
      </w:r>
      <w:r w:rsidR="008D65F6" w:rsidRPr="00C73179">
        <w:rPr>
          <w:rFonts w:eastAsia="Times New Roman" w:cs="Times New Roman"/>
          <w:sz w:val="24"/>
          <w:szCs w:val="24"/>
          <w:lang w:eastAsia="da-DK"/>
        </w:rPr>
        <w:t xml:space="preserve"> kapitel </w:t>
      </w:r>
      <w:r w:rsidR="00C51C39" w:rsidRPr="00C73179">
        <w:rPr>
          <w:rFonts w:eastAsia="Times New Roman" w:cs="Times New Roman"/>
          <w:i/>
          <w:iCs/>
          <w:sz w:val="24"/>
          <w:szCs w:val="24"/>
          <w:lang w:eastAsia="da-DK"/>
        </w:rPr>
        <w:t>Om navnløse børn en anden trøst og formaning</w:t>
      </w:r>
      <w:r w:rsidR="00C51C39" w:rsidRPr="00C73179">
        <w:rPr>
          <w:rFonts w:eastAsia="Times New Roman" w:cs="Times New Roman"/>
          <w:sz w:val="24"/>
          <w:szCs w:val="24"/>
          <w:lang w:eastAsia="da-DK"/>
        </w:rPr>
        <w:t xml:space="preserve">, hvor </w:t>
      </w:r>
      <w:r w:rsidR="008D65F6" w:rsidRPr="00C73179">
        <w:rPr>
          <w:rFonts w:eastAsia="Times New Roman" w:cs="Times New Roman"/>
          <w:sz w:val="24"/>
          <w:szCs w:val="24"/>
          <w:lang w:eastAsia="da-DK"/>
        </w:rPr>
        <w:t xml:space="preserve">kirkegården </w:t>
      </w:r>
      <w:r w:rsidR="00921F72" w:rsidRPr="00C73179">
        <w:rPr>
          <w:rFonts w:eastAsia="Times New Roman" w:cs="Times New Roman"/>
          <w:sz w:val="24"/>
          <w:szCs w:val="24"/>
          <w:lang w:eastAsia="da-DK"/>
        </w:rPr>
        <w:t>netop bliver fremhævet</w:t>
      </w:r>
      <w:r w:rsidR="0062343A" w:rsidRPr="00C73179">
        <w:rPr>
          <w:rFonts w:eastAsia="Times New Roman" w:cs="Times New Roman"/>
          <w:sz w:val="24"/>
          <w:szCs w:val="24"/>
          <w:lang w:eastAsia="da-DK"/>
        </w:rPr>
        <w:t xml:space="preserve"> som </w:t>
      </w:r>
      <w:r w:rsidR="00921F72" w:rsidRPr="00C73179">
        <w:rPr>
          <w:rFonts w:eastAsia="Times New Roman" w:cs="Times New Roman"/>
          <w:sz w:val="24"/>
          <w:szCs w:val="24"/>
          <w:lang w:eastAsia="da-DK"/>
        </w:rPr>
        <w:t>et inkluderende rum</w:t>
      </w:r>
      <w:r>
        <w:rPr>
          <w:rFonts w:eastAsia="Times New Roman" w:cs="Times New Roman"/>
          <w:sz w:val="24"/>
          <w:szCs w:val="24"/>
          <w:lang w:eastAsia="da-DK"/>
        </w:rPr>
        <w:t>.</w:t>
      </w:r>
      <w:r w:rsidR="00CB7A55" w:rsidRPr="00C73179">
        <w:rPr>
          <w:rFonts w:eastAsia="Times New Roman" w:cs="Times New Roman"/>
          <w:sz w:val="24"/>
          <w:szCs w:val="24"/>
          <w:lang w:eastAsia="da-DK"/>
        </w:rPr>
        <w:t xml:space="preserve">Peder Pallius skriver:  </w:t>
      </w:r>
      <w:r w:rsidR="008D65F6" w:rsidRPr="00C73179">
        <w:rPr>
          <w:rFonts w:eastAsia="Times New Roman" w:cs="Times New Roman"/>
          <w:sz w:val="24"/>
          <w:szCs w:val="24"/>
          <w:lang w:eastAsia="da-DK"/>
        </w:rPr>
        <w:t xml:space="preserve"> </w:t>
      </w:r>
      <w:r w:rsidR="00921F72" w:rsidRPr="00C73179">
        <w:rPr>
          <w:rFonts w:eastAsia="Times New Roman" w:cs="Times New Roman"/>
          <w:sz w:val="24"/>
          <w:szCs w:val="24"/>
          <w:lang w:eastAsia="da-DK"/>
        </w:rPr>
        <w:t xml:space="preserve"> </w:t>
      </w:r>
      <w:r w:rsidR="00C51C39" w:rsidRPr="00C73179">
        <w:rPr>
          <w:rFonts w:eastAsia="Times New Roman" w:cs="Times New Roman"/>
          <w:sz w:val="24"/>
          <w:szCs w:val="24"/>
          <w:lang w:eastAsia="da-DK"/>
        </w:rPr>
        <w:t xml:space="preserve"> </w:t>
      </w:r>
    </w:p>
    <w:p w:rsidR="0034421B" w:rsidRPr="00C73179" w:rsidRDefault="0034421B" w:rsidP="0034421B">
      <w:pPr>
        <w:pStyle w:val="Undertitel"/>
        <w:rPr>
          <w:rFonts w:asciiTheme="minorHAnsi" w:eastAsia="Times New Roman" w:hAnsiTheme="minorHAnsi"/>
          <w:lang w:eastAsia="da-DK"/>
        </w:rPr>
      </w:pPr>
      <w:r w:rsidRPr="00C73179">
        <w:rPr>
          <w:rFonts w:asciiTheme="minorHAnsi" w:eastAsia="Times New Roman" w:hAnsiTheme="minorHAnsi"/>
          <w:lang w:eastAsia="da-DK"/>
        </w:rPr>
        <w:t>(Slide 14)</w:t>
      </w:r>
    </w:p>
    <w:p w:rsidR="00743D85" w:rsidRPr="00696BE3" w:rsidRDefault="007421A9" w:rsidP="008D65F6">
      <w:pPr>
        <w:spacing w:before="100" w:beforeAutospacing="1" w:after="100" w:afterAutospacing="1" w:line="240" w:lineRule="auto"/>
        <w:ind w:left="1474" w:right="1134"/>
        <w:rPr>
          <w:rFonts w:eastAsia="Times New Roman" w:cs="Times New Roman"/>
          <w:i/>
          <w:iCs/>
          <w:sz w:val="24"/>
          <w:szCs w:val="24"/>
          <w:lang w:eastAsia="da-DK"/>
        </w:rPr>
      </w:pPr>
      <w:r w:rsidRPr="00696BE3">
        <w:rPr>
          <w:rFonts w:eastAsia="Times New Roman" w:cs="Times New Roman"/>
          <w:i/>
          <w:iCs/>
          <w:sz w:val="24"/>
          <w:szCs w:val="24"/>
          <w:lang w:eastAsia="da-DK"/>
        </w:rPr>
        <w:t>Jeg vil sige dig endnu mere til trøst, lille kvinde: Hvis dit barn skulle dø, enten fordi det kom død fra moders liv, eller fordi det ikke kunne holdes i live efter fødslen, og det ikke kunne nå at blive døbt, hverken her i døbefonten eller hjemme i huset, så skal ingen af den grund falde i mishåb og tvivle om dette barns salighed. Man skal heller ikke begrave det i en eller anden høj eller i uindviet jord, men på en kristen kirkegård sammen med andre børn, som er døbte. Det skal man gøre i det gode håb, at vor himmelske fader er mægtig nok til at give et barn salighed inde i moders liv og lade det der døbe i sit eget blod</w:t>
      </w:r>
      <w:r w:rsidR="00CB7A55" w:rsidRPr="00696BE3">
        <w:rPr>
          <w:rFonts w:eastAsia="Times New Roman" w:cs="Times New Roman"/>
          <w:i/>
          <w:iCs/>
          <w:sz w:val="24"/>
          <w:szCs w:val="24"/>
          <w:lang w:eastAsia="da-DK"/>
        </w:rPr>
        <w:t>, om han vil det. ligesom Skt. H</w:t>
      </w:r>
      <w:r w:rsidRPr="00696BE3">
        <w:rPr>
          <w:rFonts w:eastAsia="Times New Roman" w:cs="Times New Roman"/>
          <w:i/>
          <w:iCs/>
          <w:sz w:val="24"/>
          <w:szCs w:val="24"/>
          <w:lang w:eastAsia="da-DK"/>
        </w:rPr>
        <w:t>ans glædede sig i moders liv, da Jesus kom til ham i jomfru Marias liv, som I hører om på Vor Frues</w:t>
      </w:r>
      <w:r w:rsidR="00743D85" w:rsidRPr="00696BE3">
        <w:rPr>
          <w:rFonts w:eastAsia="Times New Roman" w:cs="Times New Roman"/>
          <w:i/>
          <w:iCs/>
          <w:sz w:val="24"/>
          <w:szCs w:val="24"/>
          <w:lang w:eastAsia="da-DK"/>
        </w:rPr>
        <w:t xml:space="preserve"> </w:t>
      </w:r>
      <w:r w:rsidRPr="00696BE3">
        <w:rPr>
          <w:rFonts w:eastAsia="Times New Roman" w:cs="Times New Roman"/>
          <w:i/>
          <w:iCs/>
          <w:sz w:val="24"/>
          <w:szCs w:val="24"/>
          <w:lang w:eastAsia="da-DK"/>
        </w:rPr>
        <w:t>Dag, da Jomfru Maria besøgte Elisabeth</w:t>
      </w:r>
      <w:r w:rsidR="00C51C39" w:rsidRPr="00696BE3">
        <w:rPr>
          <w:rStyle w:val="Fodnotehenvisning"/>
          <w:rFonts w:eastAsia="Times New Roman" w:cs="Times New Roman"/>
          <w:i/>
          <w:iCs/>
          <w:sz w:val="24"/>
          <w:szCs w:val="24"/>
          <w:lang w:eastAsia="da-DK"/>
        </w:rPr>
        <w:footnoteReference w:id="14"/>
      </w:r>
    </w:p>
    <w:p w:rsidR="002D0AF1" w:rsidRDefault="00921F72" w:rsidP="002D0AF1">
      <w:pPr>
        <w:spacing w:before="100" w:beforeAutospacing="1" w:after="100" w:afterAutospacing="1" w:line="240" w:lineRule="auto"/>
        <w:ind w:left="1134" w:right="1134"/>
        <w:rPr>
          <w:rFonts w:eastAsia="Times New Roman" w:cs="Times New Roman"/>
          <w:sz w:val="24"/>
          <w:szCs w:val="24"/>
          <w:lang w:eastAsia="da-DK"/>
        </w:rPr>
      </w:pPr>
      <w:r w:rsidRPr="00C73179">
        <w:rPr>
          <w:rFonts w:eastAsia="Times New Roman" w:cs="Times New Roman"/>
          <w:sz w:val="24"/>
          <w:szCs w:val="24"/>
          <w:lang w:eastAsia="da-DK"/>
        </w:rPr>
        <w:t>Peder Pall</w:t>
      </w:r>
      <w:r w:rsidR="00CB7A55" w:rsidRPr="00C73179">
        <w:rPr>
          <w:rFonts w:eastAsia="Times New Roman" w:cs="Times New Roman"/>
          <w:sz w:val="24"/>
          <w:szCs w:val="24"/>
          <w:lang w:eastAsia="da-DK"/>
        </w:rPr>
        <w:t>a</w:t>
      </w:r>
      <w:r w:rsidRPr="00C73179">
        <w:rPr>
          <w:rFonts w:eastAsia="Times New Roman" w:cs="Times New Roman"/>
          <w:sz w:val="24"/>
          <w:szCs w:val="24"/>
          <w:lang w:eastAsia="da-DK"/>
        </w:rPr>
        <w:t>dius vidergiver her, hvad Luther tidligere havde formuleret</w:t>
      </w:r>
      <w:r w:rsidR="00CB7A55" w:rsidRPr="00C73179">
        <w:rPr>
          <w:rFonts w:eastAsia="Times New Roman" w:cs="Times New Roman"/>
          <w:sz w:val="24"/>
          <w:szCs w:val="24"/>
          <w:lang w:eastAsia="da-DK"/>
        </w:rPr>
        <w:t xml:space="preserve">. Intet udøbt barn skal afvises på kirkegården. Guds nåde, evangeliet,  åbner kirkegården for alle. </w:t>
      </w:r>
      <w:r w:rsidR="007D3235" w:rsidRPr="00C73179">
        <w:rPr>
          <w:rFonts w:eastAsia="Times New Roman" w:cs="Times New Roman"/>
          <w:sz w:val="24"/>
          <w:szCs w:val="24"/>
          <w:lang w:eastAsia="da-DK"/>
        </w:rPr>
        <w:t xml:space="preserve"> </w:t>
      </w:r>
      <w:r w:rsidR="00CB7A55" w:rsidRPr="00C73179">
        <w:rPr>
          <w:rStyle w:val="Fodnotehenvisning"/>
          <w:rFonts w:eastAsia="Times New Roman" w:cs="Times New Roman"/>
          <w:sz w:val="24"/>
          <w:szCs w:val="24"/>
          <w:lang w:eastAsia="da-DK"/>
        </w:rPr>
        <w:footnoteReference w:id="15"/>
      </w:r>
      <w:r w:rsidR="007D3235" w:rsidRPr="00C73179">
        <w:rPr>
          <w:rFonts w:eastAsia="Times New Roman" w:cs="Times New Roman"/>
          <w:sz w:val="24"/>
          <w:szCs w:val="24"/>
          <w:lang w:eastAsia="da-DK"/>
        </w:rPr>
        <w:t xml:space="preserve"> </w:t>
      </w:r>
      <w:r w:rsidR="00CB7A55" w:rsidRPr="00C73179">
        <w:rPr>
          <w:rFonts w:eastAsia="Times New Roman" w:cs="Times New Roman"/>
          <w:sz w:val="24"/>
          <w:szCs w:val="24"/>
          <w:lang w:eastAsia="da-DK"/>
        </w:rPr>
        <w:t xml:space="preserve"> </w:t>
      </w:r>
      <w:r w:rsidR="002D0AF1">
        <w:rPr>
          <w:rFonts w:eastAsia="Times New Roman" w:cs="Times New Roman"/>
          <w:sz w:val="24"/>
          <w:szCs w:val="24"/>
          <w:lang w:eastAsia="da-DK"/>
        </w:rPr>
        <w:t xml:space="preserve"> Alle kan blive begravet på en luthersk præget kirkegård, og det uanset tro og livsholdning. Er kirkegården et indviet rum, så er den dog ikke kun rum for den døbte. Det er en vigtig ting at holde fast </w:t>
      </w:r>
      <w:r w:rsidR="002D0AF1">
        <w:rPr>
          <w:rFonts w:eastAsia="Times New Roman" w:cs="Times New Roman"/>
          <w:sz w:val="24"/>
          <w:szCs w:val="24"/>
          <w:lang w:eastAsia="da-DK"/>
        </w:rPr>
        <w:lastRenderedPageBreak/>
        <w:t xml:space="preserve">i og udtrykker for mig at se også et stærkt håb. Og igen understreger dette kapitel hos Palladius også, hvordan det sjælesørgeriske kommer først.  </w:t>
      </w:r>
    </w:p>
    <w:p w:rsidR="0062343A" w:rsidRPr="00C73179" w:rsidRDefault="0062343A" w:rsidP="00CB7A55">
      <w:pPr>
        <w:spacing w:before="100" w:beforeAutospacing="1" w:after="100" w:afterAutospacing="1" w:line="240" w:lineRule="auto"/>
        <w:ind w:left="1134" w:right="1134"/>
        <w:rPr>
          <w:rFonts w:eastAsia="Times New Roman" w:cs="Times New Roman"/>
          <w:sz w:val="24"/>
          <w:szCs w:val="24"/>
          <w:lang w:eastAsia="da-DK"/>
        </w:rPr>
      </w:pPr>
    </w:p>
    <w:p w:rsidR="0075047A" w:rsidRPr="00C73179" w:rsidRDefault="0034421B" w:rsidP="0034421B">
      <w:pPr>
        <w:pStyle w:val="Undertitel"/>
        <w:rPr>
          <w:rFonts w:asciiTheme="minorHAnsi" w:eastAsia="Times New Roman" w:hAnsiTheme="minorHAnsi"/>
          <w:lang w:eastAsia="da-DK"/>
        </w:rPr>
      </w:pPr>
      <w:r w:rsidRPr="00C73179">
        <w:rPr>
          <w:rFonts w:asciiTheme="minorHAnsi" w:eastAsia="Times New Roman" w:hAnsiTheme="minorHAnsi"/>
          <w:lang w:eastAsia="da-DK"/>
        </w:rPr>
        <w:t>(Slide 15)</w:t>
      </w:r>
    </w:p>
    <w:p w:rsidR="00CB7A55" w:rsidRPr="00C73179" w:rsidRDefault="00CB7A55" w:rsidP="00CB7A55">
      <w:pPr>
        <w:pStyle w:val="Undertitel"/>
        <w:rPr>
          <w:rFonts w:asciiTheme="minorHAnsi" w:eastAsia="Times New Roman" w:hAnsiTheme="minorHAnsi"/>
          <w:lang w:eastAsia="da-DK"/>
        </w:rPr>
      </w:pPr>
      <w:r w:rsidRPr="00C73179">
        <w:rPr>
          <w:rFonts w:asciiTheme="minorHAnsi" w:eastAsia="Times New Roman" w:hAnsiTheme="minorHAnsi"/>
          <w:lang w:eastAsia="da-DK"/>
        </w:rPr>
        <w:t>Opsamlende</w:t>
      </w:r>
    </w:p>
    <w:p w:rsidR="00C73179" w:rsidRDefault="00C156B3" w:rsidP="00CB7A55">
      <w:pPr>
        <w:spacing w:before="100" w:beforeAutospacing="1" w:after="100" w:afterAutospacing="1" w:line="240" w:lineRule="auto"/>
        <w:ind w:left="1134" w:right="1134"/>
        <w:rPr>
          <w:rFonts w:eastAsia="Times New Roman" w:cs="Times New Roman"/>
          <w:sz w:val="24"/>
          <w:szCs w:val="24"/>
          <w:lang w:eastAsia="da-DK"/>
        </w:rPr>
      </w:pPr>
      <w:r>
        <w:rPr>
          <w:rFonts w:eastAsia="Times New Roman" w:cs="Times New Roman"/>
          <w:sz w:val="24"/>
          <w:szCs w:val="24"/>
          <w:lang w:eastAsia="da-DK"/>
        </w:rPr>
        <w:t xml:space="preserve">Reformation </w:t>
      </w:r>
      <w:r w:rsidR="002D0AF1">
        <w:rPr>
          <w:rFonts w:eastAsia="Times New Roman" w:cs="Times New Roman"/>
          <w:sz w:val="24"/>
          <w:szCs w:val="24"/>
          <w:lang w:eastAsia="da-DK"/>
        </w:rPr>
        <w:t>har således påvirket de nordiske landes kirkegårdskultur</w:t>
      </w:r>
      <w:r w:rsidR="00CB7A55" w:rsidRPr="00C73179">
        <w:rPr>
          <w:rFonts w:eastAsia="Times New Roman" w:cs="Times New Roman"/>
          <w:sz w:val="24"/>
          <w:szCs w:val="24"/>
          <w:lang w:eastAsia="da-DK"/>
        </w:rPr>
        <w:t>. Fokus ændrede sig fra den døde til de efterladte. I første omgang, i opgøret med de ma</w:t>
      </w:r>
      <w:r w:rsidR="002D0AF1">
        <w:rPr>
          <w:rFonts w:eastAsia="Times New Roman" w:cs="Times New Roman"/>
          <w:sz w:val="24"/>
          <w:szCs w:val="24"/>
          <w:lang w:eastAsia="da-DK"/>
        </w:rPr>
        <w:t xml:space="preserve">nge katolske særritualer, medførte </w:t>
      </w:r>
      <w:r w:rsidR="00CB7A55" w:rsidRPr="00C73179">
        <w:rPr>
          <w:rFonts w:eastAsia="Times New Roman" w:cs="Times New Roman"/>
          <w:sz w:val="24"/>
          <w:szCs w:val="24"/>
          <w:lang w:eastAsia="da-DK"/>
        </w:rPr>
        <w:t>det kirkegårdens forfald, men det reformatoriske fokus lag</w:t>
      </w:r>
      <w:r w:rsidR="002D0AF1">
        <w:rPr>
          <w:rFonts w:eastAsia="Times New Roman" w:cs="Times New Roman"/>
          <w:sz w:val="24"/>
          <w:szCs w:val="24"/>
          <w:lang w:eastAsia="da-DK"/>
        </w:rPr>
        <w:t xml:space="preserve">de samtidigt kimen til </w:t>
      </w:r>
      <w:r w:rsidR="00CB7A55" w:rsidRPr="00C73179">
        <w:rPr>
          <w:rFonts w:eastAsia="Times New Roman" w:cs="Times New Roman"/>
          <w:sz w:val="24"/>
          <w:szCs w:val="24"/>
          <w:lang w:eastAsia="da-DK"/>
        </w:rPr>
        <w:t xml:space="preserve">det, som præger vores kirkegårdskultur i de nordiske lande </w:t>
      </w:r>
      <w:r>
        <w:rPr>
          <w:rFonts w:eastAsia="Times New Roman" w:cs="Times New Roman"/>
          <w:sz w:val="24"/>
          <w:szCs w:val="24"/>
          <w:lang w:eastAsia="da-DK"/>
        </w:rPr>
        <w:t xml:space="preserve">den dag </w:t>
      </w:r>
      <w:r w:rsidR="00CB7A55" w:rsidRPr="00C73179">
        <w:rPr>
          <w:rFonts w:eastAsia="Times New Roman" w:cs="Times New Roman"/>
          <w:sz w:val="24"/>
          <w:szCs w:val="24"/>
          <w:lang w:eastAsia="da-DK"/>
        </w:rPr>
        <w:t xml:space="preserve">i dag. </w:t>
      </w:r>
    </w:p>
    <w:p w:rsidR="00D35824" w:rsidRDefault="00CB7A55" w:rsidP="00C156B3">
      <w:pPr>
        <w:spacing w:before="100" w:beforeAutospacing="1" w:after="100" w:afterAutospacing="1" w:line="240" w:lineRule="auto"/>
        <w:ind w:left="1134" w:right="1134"/>
        <w:rPr>
          <w:rFonts w:eastAsia="Times New Roman" w:cs="Times New Roman"/>
          <w:sz w:val="24"/>
          <w:szCs w:val="24"/>
          <w:lang w:eastAsia="da-DK"/>
        </w:rPr>
      </w:pPr>
      <w:r w:rsidRPr="00C156B3">
        <w:rPr>
          <w:rFonts w:eastAsia="Times New Roman" w:cs="Times New Roman"/>
          <w:sz w:val="24"/>
          <w:szCs w:val="24"/>
          <w:lang w:eastAsia="da-DK"/>
        </w:rPr>
        <w:t>O</w:t>
      </w:r>
      <w:r w:rsidR="007E5071" w:rsidRPr="00C156B3">
        <w:rPr>
          <w:rFonts w:eastAsia="Times New Roman" w:cs="Times New Roman"/>
          <w:sz w:val="24"/>
          <w:szCs w:val="24"/>
          <w:lang w:eastAsia="da-DK"/>
        </w:rPr>
        <w:t xml:space="preserve">msorgen </w:t>
      </w:r>
      <w:r w:rsidR="00C73179" w:rsidRPr="00C156B3">
        <w:rPr>
          <w:rFonts w:eastAsia="Times New Roman" w:cs="Times New Roman"/>
          <w:sz w:val="24"/>
          <w:szCs w:val="24"/>
          <w:lang w:eastAsia="da-DK"/>
        </w:rPr>
        <w:t xml:space="preserve">for </w:t>
      </w:r>
      <w:r w:rsidR="007E5071" w:rsidRPr="00C156B3">
        <w:rPr>
          <w:rFonts w:eastAsia="Times New Roman" w:cs="Times New Roman"/>
          <w:sz w:val="24"/>
          <w:szCs w:val="24"/>
          <w:lang w:eastAsia="da-DK"/>
        </w:rPr>
        <w:t xml:space="preserve">og hensynet til de pårørende, </w:t>
      </w:r>
      <w:r w:rsidRPr="00C156B3">
        <w:rPr>
          <w:rFonts w:eastAsia="Times New Roman" w:cs="Times New Roman"/>
          <w:sz w:val="24"/>
          <w:szCs w:val="24"/>
          <w:lang w:eastAsia="da-DK"/>
        </w:rPr>
        <w:t xml:space="preserve">deres behov, er i højsædet. </w:t>
      </w:r>
    </w:p>
    <w:p w:rsidR="00C73179" w:rsidRPr="00D35824" w:rsidRDefault="00D35824" w:rsidP="002D0AF1">
      <w:pPr>
        <w:spacing w:before="100" w:beforeAutospacing="1" w:after="100" w:afterAutospacing="1" w:line="240" w:lineRule="auto"/>
        <w:ind w:left="1134" w:right="1134"/>
        <w:rPr>
          <w:rFonts w:eastAsia="Times New Roman" w:cs="Times New Roman"/>
          <w:sz w:val="24"/>
          <w:szCs w:val="24"/>
          <w:lang w:eastAsia="da-DK"/>
        </w:rPr>
      </w:pPr>
      <w:r>
        <w:rPr>
          <w:rFonts w:eastAsia="Times New Roman" w:cs="Times New Roman"/>
          <w:sz w:val="24"/>
          <w:szCs w:val="24"/>
          <w:lang w:eastAsia="da-DK"/>
        </w:rPr>
        <w:t>På den ene side betyder det, at vi stadigt finder det vigtigt, at vores kirkegårde er præget af værdighed</w:t>
      </w:r>
      <w:r w:rsidR="002D0AF1">
        <w:rPr>
          <w:rFonts w:eastAsia="Times New Roman" w:cs="Times New Roman"/>
          <w:sz w:val="24"/>
          <w:szCs w:val="24"/>
          <w:lang w:eastAsia="da-DK"/>
        </w:rPr>
        <w:t xml:space="preserve">, respektfuld omgang med de døde, </w:t>
      </w:r>
      <w:r>
        <w:rPr>
          <w:rFonts w:eastAsia="Times New Roman" w:cs="Times New Roman"/>
          <w:sz w:val="24"/>
          <w:szCs w:val="24"/>
          <w:lang w:eastAsia="da-DK"/>
        </w:rPr>
        <w:t xml:space="preserve">og </w:t>
      </w:r>
      <w:r w:rsidR="002D0AF1">
        <w:rPr>
          <w:rFonts w:eastAsia="Times New Roman" w:cs="Times New Roman"/>
          <w:sz w:val="24"/>
          <w:szCs w:val="24"/>
          <w:lang w:eastAsia="da-DK"/>
        </w:rPr>
        <w:t xml:space="preserve">at kirkegården </w:t>
      </w:r>
      <w:r>
        <w:rPr>
          <w:rFonts w:eastAsia="Times New Roman" w:cs="Times New Roman"/>
          <w:sz w:val="24"/>
          <w:szCs w:val="24"/>
          <w:lang w:eastAsia="da-DK"/>
        </w:rPr>
        <w:t>fremtræder som respektfulde rum til trøst og gavn for de pårørende.</w:t>
      </w:r>
      <w:r w:rsidR="002D0AF1">
        <w:rPr>
          <w:rFonts w:eastAsia="Times New Roman" w:cs="Times New Roman"/>
          <w:sz w:val="24"/>
          <w:szCs w:val="24"/>
          <w:lang w:eastAsia="da-DK"/>
        </w:rPr>
        <w:t xml:space="preserve"> Det skal vi også fortsat gøre.  </w:t>
      </w:r>
    </w:p>
    <w:p w:rsidR="00696BE3" w:rsidRDefault="00C73179" w:rsidP="00696BE3">
      <w:pPr>
        <w:spacing w:before="100" w:beforeAutospacing="1" w:after="100" w:afterAutospacing="1" w:line="240" w:lineRule="auto"/>
        <w:ind w:left="1134" w:right="1134"/>
        <w:rPr>
          <w:rFonts w:eastAsia="Times New Roman" w:cs="Times New Roman"/>
          <w:sz w:val="24"/>
          <w:szCs w:val="24"/>
          <w:lang w:eastAsia="da-DK"/>
        </w:rPr>
      </w:pPr>
      <w:r w:rsidRPr="00C156B3">
        <w:rPr>
          <w:rFonts w:eastAsia="Times New Roman" w:cs="Times New Roman"/>
          <w:sz w:val="24"/>
          <w:szCs w:val="24"/>
          <w:lang w:eastAsia="da-DK"/>
        </w:rPr>
        <w:t xml:space="preserve">Kirkegården er </w:t>
      </w:r>
      <w:r w:rsidR="002D0AF1">
        <w:rPr>
          <w:rFonts w:eastAsia="Times New Roman" w:cs="Times New Roman"/>
          <w:sz w:val="24"/>
          <w:szCs w:val="24"/>
          <w:lang w:eastAsia="da-DK"/>
        </w:rPr>
        <w:t>desuden luthersk forstået et sted</w:t>
      </w:r>
      <w:r w:rsidRPr="00C156B3">
        <w:rPr>
          <w:rFonts w:eastAsia="Times New Roman" w:cs="Times New Roman"/>
          <w:sz w:val="24"/>
          <w:szCs w:val="24"/>
          <w:lang w:eastAsia="da-DK"/>
        </w:rPr>
        <w:t xml:space="preserve">, hvor vi kan blive bevidste om os selv, hvor vi konfronteres med det at vi skal dø, </w:t>
      </w:r>
      <w:r w:rsidR="00D35824">
        <w:rPr>
          <w:rFonts w:eastAsia="Times New Roman" w:cs="Times New Roman"/>
          <w:sz w:val="24"/>
          <w:szCs w:val="24"/>
          <w:lang w:eastAsia="da-DK"/>
        </w:rPr>
        <w:t xml:space="preserve">her </w:t>
      </w:r>
      <w:r w:rsidRPr="00C156B3">
        <w:rPr>
          <w:rFonts w:eastAsia="Times New Roman" w:cs="Times New Roman"/>
          <w:sz w:val="24"/>
          <w:szCs w:val="24"/>
          <w:lang w:eastAsia="da-DK"/>
        </w:rPr>
        <w:t xml:space="preserve">lærer </w:t>
      </w:r>
      <w:r w:rsidR="00D35824">
        <w:rPr>
          <w:rFonts w:eastAsia="Times New Roman" w:cs="Times New Roman"/>
          <w:sz w:val="24"/>
          <w:szCs w:val="24"/>
          <w:lang w:eastAsia="da-DK"/>
        </w:rPr>
        <w:t xml:space="preserve">vi </w:t>
      </w:r>
      <w:r w:rsidRPr="00C156B3">
        <w:rPr>
          <w:rFonts w:eastAsia="Times New Roman" w:cs="Times New Roman"/>
          <w:sz w:val="24"/>
          <w:szCs w:val="24"/>
          <w:lang w:eastAsia="da-DK"/>
        </w:rPr>
        <w:t xml:space="preserve">om fællesskabets betydning med hinanden og samtidig får </w:t>
      </w:r>
      <w:r w:rsidR="00D35824">
        <w:rPr>
          <w:rFonts w:eastAsia="Times New Roman" w:cs="Times New Roman"/>
          <w:sz w:val="24"/>
          <w:szCs w:val="24"/>
          <w:lang w:eastAsia="da-DK"/>
        </w:rPr>
        <w:t xml:space="preserve">vi </w:t>
      </w:r>
      <w:r w:rsidRPr="00C156B3">
        <w:rPr>
          <w:rFonts w:eastAsia="Times New Roman" w:cs="Times New Roman"/>
          <w:sz w:val="24"/>
          <w:szCs w:val="24"/>
          <w:lang w:eastAsia="da-DK"/>
        </w:rPr>
        <w:t>næret håbet</w:t>
      </w:r>
      <w:r w:rsidR="00D35824">
        <w:rPr>
          <w:rFonts w:eastAsia="Times New Roman" w:cs="Times New Roman"/>
          <w:sz w:val="24"/>
          <w:szCs w:val="24"/>
          <w:lang w:eastAsia="da-DK"/>
        </w:rPr>
        <w:t xml:space="preserve"> om at døden ikke får det sidste ord</w:t>
      </w:r>
      <w:r w:rsidRPr="00C156B3">
        <w:rPr>
          <w:rFonts w:eastAsia="Times New Roman" w:cs="Times New Roman"/>
          <w:sz w:val="24"/>
          <w:szCs w:val="24"/>
          <w:lang w:eastAsia="da-DK"/>
        </w:rPr>
        <w:t>.</w:t>
      </w:r>
      <w:r w:rsidR="002D0AF1">
        <w:rPr>
          <w:rFonts w:eastAsia="Times New Roman" w:cs="Times New Roman"/>
          <w:sz w:val="24"/>
          <w:szCs w:val="24"/>
          <w:lang w:eastAsia="da-DK"/>
        </w:rPr>
        <w:t xml:space="preserve"> </w:t>
      </w:r>
      <w:r w:rsidR="00696BE3">
        <w:rPr>
          <w:rFonts w:eastAsia="Times New Roman" w:cs="Times New Roman"/>
          <w:sz w:val="24"/>
          <w:szCs w:val="24"/>
          <w:lang w:eastAsia="da-DK"/>
        </w:rPr>
        <w:tab/>
      </w:r>
      <w:r w:rsidR="00696BE3">
        <w:rPr>
          <w:rFonts w:eastAsia="Times New Roman" w:cs="Times New Roman"/>
          <w:sz w:val="24"/>
          <w:szCs w:val="24"/>
          <w:lang w:eastAsia="da-DK"/>
        </w:rPr>
        <w:tab/>
      </w:r>
      <w:r w:rsidR="00696BE3">
        <w:rPr>
          <w:rFonts w:eastAsia="Times New Roman" w:cs="Times New Roman"/>
          <w:sz w:val="24"/>
          <w:szCs w:val="24"/>
          <w:lang w:eastAsia="da-DK"/>
        </w:rPr>
        <w:tab/>
      </w:r>
      <w:r w:rsidR="00696BE3">
        <w:rPr>
          <w:rFonts w:eastAsia="Times New Roman" w:cs="Times New Roman"/>
          <w:sz w:val="24"/>
          <w:szCs w:val="24"/>
          <w:lang w:eastAsia="da-DK"/>
        </w:rPr>
        <w:tab/>
      </w:r>
      <w:r w:rsidR="002D0AF1">
        <w:rPr>
          <w:rFonts w:eastAsia="Times New Roman" w:cs="Times New Roman"/>
          <w:sz w:val="24"/>
          <w:szCs w:val="24"/>
          <w:lang w:eastAsia="da-DK"/>
        </w:rPr>
        <w:t xml:space="preserve">Vi </w:t>
      </w:r>
      <w:r w:rsidR="00696BE3">
        <w:rPr>
          <w:rFonts w:eastAsia="Times New Roman" w:cs="Times New Roman"/>
          <w:sz w:val="24"/>
          <w:szCs w:val="24"/>
          <w:lang w:eastAsia="da-DK"/>
        </w:rPr>
        <w:t>lev</w:t>
      </w:r>
      <w:r w:rsidR="002D0AF1">
        <w:rPr>
          <w:rFonts w:eastAsia="Times New Roman" w:cs="Times New Roman"/>
          <w:sz w:val="24"/>
          <w:szCs w:val="24"/>
          <w:lang w:eastAsia="da-DK"/>
        </w:rPr>
        <w:t xml:space="preserve">er på mange måder i en tid, hvor kirkegårdskulturen har det hovedtræk, at det i højere grad bliver et glemmested end et mindested. </w:t>
      </w:r>
      <w:r w:rsidR="00696BE3">
        <w:rPr>
          <w:rFonts w:eastAsia="Times New Roman" w:cs="Times New Roman"/>
          <w:sz w:val="24"/>
          <w:szCs w:val="24"/>
          <w:lang w:eastAsia="da-DK"/>
        </w:rPr>
        <w:t xml:space="preserve">Og flere søger også udenfor kirkegårdens område, vil f.eks. strøes ud over havet. Nu har det med mindesten vekslet gennem tiderne, men det er vigtigt at have øje for, at kirkegården fortsat kan tale til os, fortælle os om livet, konfrontere os med døden og lære os om det, som ret beset betyder alt. Her kan vi ikke nøjes med plejeplaner og regneark til pasning af kirkegårde. Kirkegårdsdrift er mere end teknik og miljø, mere end park og have drift. </w:t>
      </w:r>
    </w:p>
    <w:p w:rsidR="00C73179" w:rsidRPr="00D35824" w:rsidRDefault="00C73179" w:rsidP="00696BE3">
      <w:pPr>
        <w:spacing w:before="100" w:beforeAutospacing="1" w:after="100" w:afterAutospacing="1" w:line="240" w:lineRule="auto"/>
        <w:ind w:left="1134" w:right="1134"/>
        <w:rPr>
          <w:rFonts w:eastAsia="Times New Roman" w:cs="Times New Roman"/>
          <w:sz w:val="24"/>
          <w:szCs w:val="24"/>
          <w:lang w:eastAsia="da-DK"/>
        </w:rPr>
      </w:pPr>
    </w:p>
    <w:p w:rsidR="00696BE3" w:rsidRDefault="00CB7A55" w:rsidP="00696BE3">
      <w:pPr>
        <w:spacing w:before="100" w:beforeAutospacing="1" w:after="100" w:afterAutospacing="1" w:line="240" w:lineRule="auto"/>
        <w:ind w:left="1134" w:right="1134"/>
        <w:rPr>
          <w:rFonts w:eastAsia="Times New Roman" w:cs="Times New Roman"/>
          <w:sz w:val="24"/>
          <w:szCs w:val="24"/>
          <w:lang w:eastAsia="da-DK"/>
        </w:rPr>
      </w:pPr>
      <w:r w:rsidRPr="00C156B3">
        <w:rPr>
          <w:rFonts w:eastAsia="Times New Roman" w:cs="Times New Roman"/>
          <w:sz w:val="24"/>
          <w:szCs w:val="24"/>
          <w:lang w:eastAsia="da-DK"/>
        </w:rPr>
        <w:t xml:space="preserve">Og kirkegårdene er </w:t>
      </w:r>
      <w:r w:rsidR="00C73179" w:rsidRPr="00C156B3">
        <w:rPr>
          <w:rFonts w:eastAsia="Times New Roman" w:cs="Times New Roman"/>
          <w:sz w:val="24"/>
          <w:szCs w:val="24"/>
          <w:lang w:eastAsia="da-DK"/>
        </w:rPr>
        <w:t xml:space="preserve">så </w:t>
      </w:r>
      <w:r w:rsidRPr="00C156B3">
        <w:rPr>
          <w:rFonts w:eastAsia="Times New Roman" w:cs="Times New Roman"/>
          <w:sz w:val="24"/>
          <w:szCs w:val="24"/>
          <w:lang w:eastAsia="da-DK"/>
        </w:rPr>
        <w:t xml:space="preserve">netop i de lutherske lande kendetegnet ved at være </w:t>
      </w:r>
      <w:r w:rsidR="00696BE3">
        <w:rPr>
          <w:rFonts w:eastAsia="Times New Roman" w:cs="Times New Roman"/>
          <w:sz w:val="24"/>
          <w:szCs w:val="24"/>
          <w:lang w:eastAsia="da-DK"/>
        </w:rPr>
        <w:t xml:space="preserve">også </w:t>
      </w:r>
      <w:r w:rsidRPr="00C156B3">
        <w:rPr>
          <w:rFonts w:eastAsia="Times New Roman" w:cs="Times New Roman"/>
          <w:sz w:val="24"/>
          <w:szCs w:val="24"/>
          <w:lang w:eastAsia="da-DK"/>
        </w:rPr>
        <w:t xml:space="preserve">inkluderende rum, som gerne giver plads til den mangfoldighed af liv, der leves i vores samfund.  </w:t>
      </w:r>
      <w:r w:rsidR="00696BE3">
        <w:rPr>
          <w:rFonts w:eastAsia="Times New Roman" w:cs="Times New Roman"/>
          <w:sz w:val="24"/>
          <w:szCs w:val="24"/>
          <w:lang w:eastAsia="da-DK"/>
        </w:rPr>
        <w:t>Vi skal skærpe vores sans og vores forståelse for dette. Vi hari Foreningens for Kirkegårdskultur nye bog Gravskrift…? som vi også har den fornøjelse at give jer her på kongressen formuleret opgaven som føler:</w:t>
      </w:r>
    </w:p>
    <w:p w:rsidR="00696BE3" w:rsidRDefault="00696BE3" w:rsidP="00696BE3">
      <w:pPr>
        <w:pStyle w:val="Undertitel"/>
        <w:rPr>
          <w:rFonts w:eastAsia="Times New Roman"/>
          <w:lang w:eastAsia="da-DK"/>
        </w:rPr>
      </w:pPr>
      <w:r>
        <w:rPr>
          <w:rFonts w:eastAsia="Times New Roman"/>
          <w:lang w:eastAsia="da-DK"/>
        </w:rPr>
        <w:t>Slide 16</w:t>
      </w:r>
    </w:p>
    <w:p w:rsidR="007E5071" w:rsidRPr="00696BE3" w:rsidRDefault="00696BE3" w:rsidP="00696BE3">
      <w:pPr>
        <w:spacing w:before="100" w:beforeAutospacing="1" w:after="100" w:afterAutospacing="1" w:line="240" w:lineRule="auto"/>
        <w:ind w:left="1304" w:right="1134"/>
        <w:rPr>
          <w:rFonts w:eastAsia="Times New Roman" w:cs="Times New Roman"/>
          <w:i/>
          <w:iCs/>
          <w:sz w:val="24"/>
          <w:szCs w:val="24"/>
          <w:lang w:eastAsia="da-DK"/>
        </w:rPr>
      </w:pPr>
      <w:r w:rsidRPr="00696BE3">
        <w:rPr>
          <w:rFonts w:eastAsia="Times New Roman" w:cs="Times New Roman"/>
          <w:i/>
          <w:iCs/>
          <w:sz w:val="24"/>
          <w:szCs w:val="24"/>
          <w:lang w:eastAsia="da-DK"/>
        </w:rPr>
        <w:lastRenderedPageBreak/>
        <w:t>Kirkegården er begravelsesplads for alle i det danske samfund. Den skal give plads til både den personlige historie og de fælles religiøse og kulturelle udtryk samt symboler. Den skal være præget af borgernes forskelligeartede tro og livssyn.</w:t>
      </w:r>
      <w:r>
        <w:rPr>
          <w:rStyle w:val="Fodnotehenvisning"/>
          <w:rFonts w:eastAsia="Times New Roman" w:cs="Times New Roman"/>
          <w:i/>
          <w:iCs/>
          <w:sz w:val="24"/>
          <w:szCs w:val="24"/>
          <w:lang w:eastAsia="da-DK"/>
        </w:rPr>
        <w:footnoteReference w:id="16"/>
      </w:r>
      <w:r w:rsidRPr="00696BE3">
        <w:rPr>
          <w:rFonts w:eastAsia="Times New Roman" w:cs="Times New Roman"/>
          <w:i/>
          <w:iCs/>
          <w:sz w:val="24"/>
          <w:szCs w:val="24"/>
          <w:lang w:eastAsia="da-DK"/>
        </w:rPr>
        <w:t xml:space="preserve"> </w:t>
      </w:r>
    </w:p>
    <w:p w:rsidR="00D35824" w:rsidRDefault="003D1EDF" w:rsidP="00696BE3">
      <w:pPr>
        <w:spacing w:before="100" w:beforeAutospacing="1" w:after="100" w:afterAutospacing="1" w:line="240" w:lineRule="auto"/>
        <w:ind w:left="1134" w:right="1134"/>
        <w:rPr>
          <w:rFonts w:eastAsia="Times New Roman" w:cs="Times New Roman"/>
          <w:sz w:val="24"/>
          <w:szCs w:val="24"/>
          <w:lang w:eastAsia="da-DK"/>
        </w:rPr>
      </w:pPr>
      <w:r>
        <w:rPr>
          <w:rFonts w:eastAsia="Times New Roman" w:cs="Times New Roman"/>
          <w:sz w:val="24"/>
          <w:szCs w:val="24"/>
          <w:lang w:eastAsia="da-DK"/>
        </w:rPr>
        <w:t xml:space="preserve">Disse aspekter præger og skal også gerne fortsat præge de </w:t>
      </w:r>
      <w:r w:rsidR="007E5071" w:rsidRPr="00C73179">
        <w:rPr>
          <w:rFonts w:eastAsia="Times New Roman" w:cs="Times New Roman"/>
          <w:sz w:val="24"/>
          <w:szCs w:val="24"/>
          <w:lang w:eastAsia="da-DK"/>
        </w:rPr>
        <w:t xml:space="preserve">nordiske </w:t>
      </w:r>
      <w:r w:rsidR="00696BE3">
        <w:rPr>
          <w:rFonts w:eastAsia="Times New Roman" w:cs="Times New Roman"/>
          <w:sz w:val="24"/>
          <w:szCs w:val="24"/>
          <w:lang w:eastAsia="da-DK"/>
        </w:rPr>
        <w:t xml:space="preserve">kirkegårde, </w:t>
      </w:r>
      <w:r>
        <w:rPr>
          <w:rFonts w:eastAsia="Times New Roman" w:cs="Times New Roman"/>
          <w:sz w:val="24"/>
          <w:szCs w:val="24"/>
          <w:lang w:eastAsia="da-DK"/>
        </w:rPr>
        <w:t xml:space="preserve">og </w:t>
      </w:r>
      <w:r w:rsidR="007E5071" w:rsidRPr="00C73179">
        <w:rPr>
          <w:rFonts w:eastAsia="Times New Roman" w:cs="Times New Roman"/>
          <w:sz w:val="24"/>
          <w:szCs w:val="24"/>
          <w:lang w:eastAsia="da-DK"/>
        </w:rPr>
        <w:t xml:space="preserve">jeg </w:t>
      </w:r>
      <w:r>
        <w:rPr>
          <w:rFonts w:eastAsia="Times New Roman" w:cs="Times New Roman"/>
          <w:sz w:val="24"/>
          <w:szCs w:val="24"/>
          <w:lang w:eastAsia="da-DK"/>
        </w:rPr>
        <w:t>vil gerne opfo</w:t>
      </w:r>
      <w:r w:rsidR="00C156B3">
        <w:rPr>
          <w:rFonts w:eastAsia="Times New Roman" w:cs="Times New Roman"/>
          <w:sz w:val="24"/>
          <w:szCs w:val="24"/>
          <w:lang w:eastAsia="da-DK"/>
        </w:rPr>
        <w:t>r</w:t>
      </w:r>
      <w:r>
        <w:rPr>
          <w:rFonts w:eastAsia="Times New Roman" w:cs="Times New Roman"/>
          <w:sz w:val="24"/>
          <w:szCs w:val="24"/>
          <w:lang w:eastAsia="da-DK"/>
        </w:rPr>
        <w:t xml:space="preserve">dre til, at man også medtænker denne arv. </w:t>
      </w:r>
    </w:p>
    <w:p w:rsidR="007E5071" w:rsidRDefault="003D1EDF" w:rsidP="003D1EDF">
      <w:pPr>
        <w:spacing w:before="100" w:beforeAutospacing="1" w:after="100" w:afterAutospacing="1" w:line="240" w:lineRule="auto"/>
        <w:ind w:left="1134" w:right="1134"/>
        <w:rPr>
          <w:rFonts w:eastAsia="Times New Roman" w:cs="Times New Roman"/>
          <w:sz w:val="24"/>
          <w:szCs w:val="24"/>
          <w:lang w:eastAsia="da-DK"/>
        </w:rPr>
      </w:pPr>
      <w:r>
        <w:rPr>
          <w:rFonts w:eastAsia="Times New Roman" w:cs="Times New Roman"/>
          <w:sz w:val="24"/>
          <w:szCs w:val="24"/>
          <w:lang w:eastAsia="da-DK"/>
        </w:rPr>
        <w:t>Kirkegårdene</w:t>
      </w:r>
      <w:r w:rsidR="00D35824">
        <w:rPr>
          <w:rFonts w:eastAsia="Times New Roman" w:cs="Times New Roman"/>
          <w:sz w:val="24"/>
          <w:szCs w:val="24"/>
          <w:lang w:eastAsia="da-DK"/>
        </w:rPr>
        <w:t xml:space="preserve"> er </w:t>
      </w:r>
      <w:r>
        <w:rPr>
          <w:rFonts w:eastAsia="Times New Roman" w:cs="Times New Roman"/>
          <w:sz w:val="24"/>
          <w:szCs w:val="24"/>
          <w:lang w:eastAsia="da-DK"/>
        </w:rPr>
        <w:t xml:space="preserve">kultur, båret af værdier, personlig historie, religiøse og kulturelle udtryk. Et fælles og inkluderende rum, et lære sted, et memento mori og et trøstefuldt sted. Og sådan skal det også gerne fortsat være. </w:t>
      </w:r>
      <w:r w:rsidR="007E5071" w:rsidRPr="00C73179">
        <w:rPr>
          <w:rFonts w:eastAsia="Times New Roman" w:cs="Times New Roman"/>
          <w:sz w:val="24"/>
          <w:szCs w:val="24"/>
          <w:lang w:eastAsia="da-DK"/>
        </w:rPr>
        <w:t xml:space="preserve">Og det gælder uanset hvem der driver kirkegårdene, kommune eller kirke, og </w:t>
      </w:r>
      <w:r>
        <w:rPr>
          <w:rFonts w:eastAsia="Times New Roman" w:cs="Times New Roman"/>
          <w:sz w:val="24"/>
          <w:szCs w:val="24"/>
          <w:lang w:eastAsia="da-DK"/>
        </w:rPr>
        <w:t xml:space="preserve">det gælder også </w:t>
      </w:r>
      <w:r w:rsidR="007E5071" w:rsidRPr="00C73179">
        <w:rPr>
          <w:rFonts w:eastAsia="Times New Roman" w:cs="Times New Roman"/>
          <w:sz w:val="24"/>
          <w:szCs w:val="24"/>
          <w:lang w:eastAsia="da-DK"/>
        </w:rPr>
        <w:t xml:space="preserve">hvordan forholdet mellem stat og kirke end er </w:t>
      </w:r>
      <w:r>
        <w:rPr>
          <w:rFonts w:eastAsia="Times New Roman" w:cs="Times New Roman"/>
          <w:sz w:val="24"/>
          <w:szCs w:val="24"/>
          <w:lang w:eastAsia="da-DK"/>
        </w:rPr>
        <w:t xml:space="preserve">og udvikler sig </w:t>
      </w:r>
      <w:r w:rsidR="007E5071" w:rsidRPr="00C73179">
        <w:rPr>
          <w:rFonts w:eastAsia="Times New Roman" w:cs="Times New Roman"/>
          <w:sz w:val="24"/>
          <w:szCs w:val="24"/>
          <w:lang w:eastAsia="da-DK"/>
        </w:rPr>
        <w:t xml:space="preserve">i det enkelte nordiske land. </w:t>
      </w:r>
    </w:p>
    <w:p w:rsidR="00D35824" w:rsidRDefault="00D35824" w:rsidP="003D1EDF">
      <w:pPr>
        <w:spacing w:before="100" w:beforeAutospacing="1" w:after="100" w:afterAutospacing="1" w:line="240" w:lineRule="auto"/>
        <w:ind w:left="1134" w:right="1134"/>
        <w:rPr>
          <w:rFonts w:eastAsia="Times New Roman" w:cs="Times New Roman"/>
          <w:sz w:val="24"/>
          <w:szCs w:val="24"/>
          <w:lang w:eastAsia="da-DK"/>
        </w:rPr>
      </w:pPr>
      <w:r>
        <w:rPr>
          <w:rFonts w:eastAsia="Times New Roman" w:cs="Times New Roman"/>
          <w:sz w:val="24"/>
          <w:szCs w:val="24"/>
          <w:lang w:eastAsia="da-DK"/>
        </w:rPr>
        <w:t xml:space="preserve"> </w:t>
      </w:r>
    </w:p>
    <w:p w:rsidR="00C156B3" w:rsidRDefault="00C156B3" w:rsidP="003D1EDF">
      <w:pPr>
        <w:spacing w:before="100" w:beforeAutospacing="1" w:after="100" w:afterAutospacing="1" w:line="240" w:lineRule="auto"/>
        <w:ind w:left="1134" w:right="1134"/>
        <w:rPr>
          <w:rFonts w:eastAsia="Times New Roman" w:cs="Times New Roman"/>
          <w:sz w:val="24"/>
          <w:szCs w:val="24"/>
          <w:lang w:eastAsia="da-DK"/>
        </w:rPr>
      </w:pPr>
    </w:p>
    <w:p w:rsidR="003D1EDF" w:rsidRPr="00C73179" w:rsidRDefault="003D1EDF" w:rsidP="003D1EDF">
      <w:pPr>
        <w:spacing w:before="100" w:beforeAutospacing="1" w:after="100" w:afterAutospacing="1" w:line="240" w:lineRule="auto"/>
        <w:ind w:left="1134" w:right="1134"/>
        <w:rPr>
          <w:rFonts w:eastAsia="Times New Roman" w:cs="Times New Roman"/>
          <w:sz w:val="24"/>
          <w:szCs w:val="24"/>
          <w:lang w:eastAsia="da-DK"/>
        </w:rPr>
      </w:pPr>
      <w:r>
        <w:rPr>
          <w:rFonts w:eastAsia="Times New Roman" w:cs="Times New Roman"/>
          <w:sz w:val="24"/>
          <w:szCs w:val="24"/>
          <w:lang w:eastAsia="da-DK"/>
        </w:rPr>
        <w:t xml:space="preserve"> </w:t>
      </w:r>
    </w:p>
    <w:p w:rsidR="00D30650" w:rsidRPr="00C73179" w:rsidRDefault="00C156B3" w:rsidP="003D1EDF">
      <w:pPr>
        <w:spacing w:before="100" w:beforeAutospacing="1" w:after="100" w:afterAutospacing="1" w:line="240" w:lineRule="auto"/>
        <w:ind w:left="1134" w:right="1134"/>
        <w:rPr>
          <w:rFonts w:eastAsia="Times New Roman" w:cs="Times New Roman"/>
          <w:sz w:val="24"/>
          <w:szCs w:val="24"/>
          <w:lang w:eastAsia="da-DK"/>
        </w:rPr>
      </w:pPr>
      <w:r>
        <w:rPr>
          <w:rFonts w:eastAsia="Times New Roman" w:cs="Times New Roman"/>
          <w:sz w:val="24"/>
          <w:szCs w:val="24"/>
          <w:lang w:eastAsia="da-DK"/>
        </w:rPr>
        <w:t xml:space="preserve"> </w:t>
      </w:r>
    </w:p>
    <w:p w:rsidR="00D35824" w:rsidRDefault="00D35824" w:rsidP="00F2333E">
      <w:pPr>
        <w:pStyle w:val="Undertitel"/>
        <w:rPr>
          <w:rFonts w:asciiTheme="minorHAnsi" w:eastAsia="Times New Roman" w:hAnsiTheme="minorHAnsi"/>
          <w:lang w:eastAsia="da-DK"/>
        </w:rPr>
      </w:pPr>
      <w:r>
        <w:rPr>
          <w:rFonts w:asciiTheme="minorHAnsi" w:eastAsia="Times New Roman" w:hAnsiTheme="minorHAnsi"/>
          <w:lang w:eastAsia="da-DK"/>
        </w:rPr>
        <w:t xml:space="preserve"> </w:t>
      </w:r>
    </w:p>
    <w:p w:rsidR="00D35824" w:rsidRDefault="00D35824" w:rsidP="00D35824">
      <w:pPr>
        <w:rPr>
          <w:rFonts w:cstheme="majorBidi"/>
          <w:color w:val="4F81BD" w:themeColor="accent1"/>
          <w:spacing w:val="15"/>
          <w:sz w:val="24"/>
          <w:szCs w:val="24"/>
          <w:lang w:eastAsia="da-DK"/>
        </w:rPr>
      </w:pPr>
      <w:r>
        <w:rPr>
          <w:lang w:eastAsia="da-DK"/>
        </w:rPr>
        <w:br w:type="page"/>
      </w:r>
    </w:p>
    <w:p w:rsidR="00D30650" w:rsidRPr="00C73179" w:rsidRDefault="00D30650" w:rsidP="00F2333E">
      <w:pPr>
        <w:pStyle w:val="Undertitel"/>
        <w:rPr>
          <w:rFonts w:asciiTheme="minorHAnsi" w:eastAsia="Times New Roman" w:hAnsiTheme="minorHAnsi"/>
          <w:lang w:eastAsia="da-DK"/>
        </w:rPr>
      </w:pPr>
    </w:p>
    <w:p w:rsidR="00F61DBD" w:rsidRPr="00D35824" w:rsidRDefault="00696BE3" w:rsidP="002D7861">
      <w:pPr>
        <w:spacing w:before="100" w:beforeAutospacing="1" w:after="100" w:afterAutospacing="1" w:line="240" w:lineRule="auto"/>
        <w:ind w:left="1134" w:right="1134"/>
        <w:rPr>
          <w:rFonts w:eastAsia="Times New Roman" w:cs="Times New Roman"/>
          <w:color w:val="FF0000"/>
          <w:sz w:val="18"/>
          <w:szCs w:val="18"/>
          <w:lang w:eastAsia="da-DK"/>
        </w:rPr>
      </w:pPr>
      <w:r>
        <w:rPr>
          <w:rFonts w:cs="Times New Roman"/>
          <w:color w:val="FF0000"/>
          <w:sz w:val="18"/>
          <w:szCs w:val="18"/>
        </w:rPr>
        <w:t xml:space="preserve"> </w:t>
      </w:r>
    </w:p>
    <w:p w:rsidR="00C914A2" w:rsidRPr="00C73179" w:rsidRDefault="00072ADF" w:rsidP="001E645E">
      <w:pPr>
        <w:spacing w:before="100" w:beforeAutospacing="1" w:after="100" w:afterAutospacing="1" w:line="240" w:lineRule="auto"/>
        <w:ind w:left="1134" w:right="1134"/>
        <w:rPr>
          <w:rFonts w:eastAsia="Times New Roman" w:cs="Times New Roman"/>
          <w:sz w:val="24"/>
          <w:szCs w:val="24"/>
          <w:lang w:eastAsia="da-DK"/>
        </w:rPr>
      </w:pPr>
      <w:r w:rsidRPr="00C73179">
        <w:rPr>
          <w:rFonts w:eastAsia="Times New Roman" w:cs="Times New Roman"/>
          <w:sz w:val="24"/>
          <w:szCs w:val="24"/>
          <w:lang w:eastAsia="da-DK"/>
        </w:rPr>
        <w:t>Litteraturliste</w:t>
      </w:r>
    </w:p>
    <w:p w:rsidR="00B0290A" w:rsidRPr="00C73179" w:rsidRDefault="00B0290A" w:rsidP="00C914A2">
      <w:pPr>
        <w:spacing w:before="100" w:beforeAutospacing="1" w:after="100" w:afterAutospacing="1" w:line="240" w:lineRule="auto"/>
        <w:ind w:left="1134" w:right="1134"/>
        <w:rPr>
          <w:rFonts w:eastAsia="Times New Roman" w:cs="Times New Roman"/>
          <w:sz w:val="24"/>
          <w:szCs w:val="24"/>
          <w:lang w:eastAsia="da-DK"/>
        </w:rPr>
      </w:pPr>
      <w:r w:rsidRPr="00C73179">
        <w:rPr>
          <w:rFonts w:eastAsia="Times New Roman" w:cs="Times New Roman"/>
          <w:sz w:val="24"/>
          <w:szCs w:val="24"/>
          <w:lang w:eastAsia="da-DK"/>
        </w:rPr>
        <w:t>Aries. P</w:t>
      </w:r>
      <w:r w:rsidR="008B7294" w:rsidRPr="00C73179">
        <w:rPr>
          <w:rFonts w:eastAsia="Times New Roman" w:cs="Times New Roman"/>
          <w:sz w:val="24"/>
          <w:szCs w:val="24"/>
          <w:lang w:eastAsia="da-DK"/>
        </w:rPr>
        <w:t>, The hour of our death, Great Britain 1981 L´Homme devant la</w:t>
      </w:r>
      <w:r w:rsidR="0034421B" w:rsidRPr="00C73179">
        <w:rPr>
          <w:rFonts w:eastAsia="Times New Roman" w:cs="Times New Roman"/>
          <w:sz w:val="24"/>
          <w:szCs w:val="24"/>
          <w:lang w:eastAsia="da-DK"/>
        </w:rPr>
        <w:t xml:space="preserve"> Mort, Editions du Seuill, Paris.</w:t>
      </w:r>
    </w:p>
    <w:p w:rsidR="00A17474" w:rsidRPr="00C73179" w:rsidRDefault="00A17474" w:rsidP="00C914A2">
      <w:pPr>
        <w:spacing w:before="100" w:beforeAutospacing="1" w:after="100" w:afterAutospacing="1" w:line="240" w:lineRule="auto"/>
        <w:ind w:left="1134" w:right="1134"/>
        <w:rPr>
          <w:rFonts w:eastAsia="Times New Roman" w:cs="Times New Roman"/>
          <w:sz w:val="24"/>
          <w:szCs w:val="24"/>
          <w:lang w:eastAsia="da-DK"/>
        </w:rPr>
      </w:pPr>
      <w:r w:rsidRPr="00C73179">
        <w:rPr>
          <w:rFonts w:eastAsia="Times New Roman" w:cs="Times New Roman"/>
          <w:sz w:val="24"/>
          <w:szCs w:val="24"/>
          <w:lang w:eastAsia="da-DK"/>
        </w:rPr>
        <w:t>Balling.J.L. og Lindhard.P.G., Den nordiske kirkes historie, Viborg 1979</w:t>
      </w:r>
      <w:r w:rsidR="0034421B" w:rsidRPr="00C73179">
        <w:rPr>
          <w:rFonts w:eastAsia="Times New Roman" w:cs="Times New Roman"/>
          <w:sz w:val="24"/>
          <w:szCs w:val="24"/>
          <w:lang w:eastAsia="da-DK"/>
        </w:rPr>
        <w:t>.</w:t>
      </w:r>
    </w:p>
    <w:p w:rsidR="0034421B" w:rsidRPr="00C73179" w:rsidRDefault="0034421B" w:rsidP="00C914A2">
      <w:pPr>
        <w:spacing w:before="100" w:beforeAutospacing="1" w:after="100" w:afterAutospacing="1" w:line="240" w:lineRule="auto"/>
        <w:ind w:left="1134" w:right="1134"/>
        <w:rPr>
          <w:rFonts w:eastAsia="Times New Roman" w:cs="Times New Roman"/>
          <w:sz w:val="24"/>
          <w:szCs w:val="24"/>
          <w:lang w:eastAsia="da-DK"/>
        </w:rPr>
      </w:pPr>
      <w:r w:rsidRPr="00C73179">
        <w:rPr>
          <w:rFonts w:eastAsia="Times New Roman" w:cs="Times New Roman"/>
          <w:sz w:val="24"/>
          <w:szCs w:val="24"/>
          <w:lang w:eastAsia="da-DK"/>
        </w:rPr>
        <w:t>Gu</w:t>
      </w:r>
      <w:r w:rsidR="003F267D" w:rsidRPr="00C73179">
        <w:rPr>
          <w:rFonts w:eastAsia="Times New Roman" w:cs="Times New Roman"/>
          <w:sz w:val="24"/>
          <w:szCs w:val="24"/>
          <w:lang w:eastAsia="da-DK"/>
        </w:rPr>
        <w:t xml:space="preserve">ldager.S., Danske kirkegårde. </w:t>
      </w:r>
      <w:r w:rsidRPr="00C73179">
        <w:rPr>
          <w:rFonts w:eastAsia="Times New Roman" w:cs="Times New Roman"/>
          <w:sz w:val="24"/>
          <w:szCs w:val="24"/>
          <w:lang w:eastAsia="da-DK"/>
        </w:rPr>
        <w:t>T</w:t>
      </w:r>
      <w:r w:rsidR="003F267D" w:rsidRPr="00C73179">
        <w:rPr>
          <w:rFonts w:eastAsia="Times New Roman" w:cs="Times New Roman"/>
          <w:sz w:val="24"/>
          <w:szCs w:val="24"/>
          <w:lang w:eastAsia="da-DK"/>
        </w:rPr>
        <w:t>radtion og fornyelse.</w:t>
      </w:r>
    </w:p>
    <w:p w:rsidR="00522478" w:rsidRPr="00C73179" w:rsidRDefault="00522478" w:rsidP="00C914A2">
      <w:pPr>
        <w:spacing w:before="100" w:beforeAutospacing="1" w:after="100" w:afterAutospacing="1" w:line="240" w:lineRule="auto"/>
        <w:ind w:left="1134" w:right="1134"/>
        <w:rPr>
          <w:rFonts w:eastAsia="Times New Roman" w:cs="Times New Roman"/>
          <w:sz w:val="24"/>
          <w:szCs w:val="24"/>
          <w:lang w:eastAsia="da-DK"/>
        </w:rPr>
      </w:pPr>
      <w:r w:rsidRPr="00C73179">
        <w:rPr>
          <w:rFonts w:eastAsia="Times New Roman" w:cs="Times New Roman"/>
          <w:sz w:val="24"/>
          <w:szCs w:val="24"/>
          <w:lang w:eastAsia="da-DK"/>
        </w:rPr>
        <w:t>Ingemann.P og P</w:t>
      </w:r>
      <w:r w:rsidR="008B7294" w:rsidRPr="00C73179">
        <w:rPr>
          <w:rFonts w:eastAsia="Times New Roman" w:cs="Times New Roman"/>
          <w:sz w:val="24"/>
          <w:szCs w:val="24"/>
          <w:lang w:eastAsia="da-DK"/>
        </w:rPr>
        <w:t>e</w:t>
      </w:r>
      <w:r w:rsidRPr="00C73179">
        <w:rPr>
          <w:rFonts w:eastAsia="Times New Roman" w:cs="Times New Roman"/>
          <w:sz w:val="24"/>
          <w:szCs w:val="24"/>
          <w:lang w:eastAsia="da-DK"/>
        </w:rPr>
        <w:t>dersen.N.A. Kirkens Historien, bind1, Hans Reitzels forlag 2012</w:t>
      </w:r>
      <w:r w:rsidR="0034421B" w:rsidRPr="00C73179">
        <w:rPr>
          <w:rFonts w:eastAsia="Times New Roman" w:cs="Times New Roman"/>
          <w:sz w:val="24"/>
          <w:szCs w:val="24"/>
          <w:lang w:eastAsia="da-DK"/>
        </w:rPr>
        <w:t>.</w:t>
      </w:r>
    </w:p>
    <w:p w:rsidR="008B7294" w:rsidRPr="00C73179" w:rsidRDefault="008B7294" w:rsidP="00C914A2">
      <w:pPr>
        <w:spacing w:before="100" w:beforeAutospacing="1" w:after="100" w:afterAutospacing="1" w:line="240" w:lineRule="auto"/>
        <w:ind w:left="1134" w:right="1134"/>
        <w:rPr>
          <w:rFonts w:eastAsia="Times New Roman" w:cs="Times New Roman"/>
          <w:sz w:val="24"/>
          <w:szCs w:val="24"/>
          <w:lang w:eastAsia="da-DK"/>
        </w:rPr>
      </w:pPr>
      <w:r w:rsidRPr="00C73179">
        <w:rPr>
          <w:rFonts w:eastAsia="Times New Roman" w:cs="Times New Roman"/>
          <w:sz w:val="24"/>
          <w:szCs w:val="24"/>
          <w:lang w:eastAsia="da-DK"/>
        </w:rPr>
        <w:t>Kjær. G., Livet på kirkegården, Strandbergs Forlag</w:t>
      </w:r>
      <w:r w:rsidR="0034421B" w:rsidRPr="00C73179">
        <w:rPr>
          <w:rFonts w:eastAsia="Times New Roman" w:cs="Times New Roman"/>
          <w:sz w:val="24"/>
          <w:szCs w:val="24"/>
          <w:lang w:eastAsia="da-DK"/>
        </w:rPr>
        <w:t>.</w:t>
      </w:r>
    </w:p>
    <w:p w:rsidR="00072ADF" w:rsidRPr="00C73179" w:rsidRDefault="00072ADF" w:rsidP="00C914A2">
      <w:pPr>
        <w:spacing w:before="100" w:beforeAutospacing="1" w:after="100" w:afterAutospacing="1" w:line="240" w:lineRule="auto"/>
        <w:ind w:left="1134" w:right="1134"/>
        <w:rPr>
          <w:rFonts w:eastAsia="Times New Roman" w:cs="Times New Roman"/>
          <w:sz w:val="24"/>
          <w:szCs w:val="24"/>
          <w:lang w:eastAsia="da-DK"/>
        </w:rPr>
      </w:pPr>
      <w:r w:rsidRPr="00C73179">
        <w:rPr>
          <w:rFonts w:eastAsia="Times New Roman" w:cs="Times New Roman"/>
          <w:sz w:val="24"/>
          <w:szCs w:val="24"/>
          <w:lang w:eastAsia="da-DK"/>
        </w:rPr>
        <w:t>Ligbrændingens historie i Danmark. med fremstilling af begravslensformernes udvikling fra broncealderen til vor tid, under redaktion af Knud Secher, Kbh. 1931</w:t>
      </w:r>
      <w:r w:rsidR="0034421B" w:rsidRPr="00C73179">
        <w:rPr>
          <w:rFonts w:eastAsia="Times New Roman" w:cs="Times New Roman"/>
          <w:sz w:val="24"/>
          <w:szCs w:val="24"/>
          <w:lang w:eastAsia="da-DK"/>
        </w:rPr>
        <w:t>.</w:t>
      </w:r>
    </w:p>
    <w:p w:rsidR="009860BB" w:rsidRPr="00C73179" w:rsidRDefault="009860BB" w:rsidP="00C914A2">
      <w:pPr>
        <w:spacing w:before="100" w:beforeAutospacing="1" w:after="100" w:afterAutospacing="1" w:line="240" w:lineRule="auto"/>
        <w:ind w:left="1134" w:right="1134"/>
        <w:rPr>
          <w:rFonts w:eastAsia="Times New Roman" w:cs="Times New Roman"/>
          <w:sz w:val="24"/>
          <w:szCs w:val="24"/>
          <w:lang w:eastAsia="da-DK"/>
        </w:rPr>
      </w:pPr>
      <w:r w:rsidRPr="00C73179">
        <w:rPr>
          <w:rFonts w:eastAsia="Times New Roman" w:cs="Times New Roman"/>
          <w:sz w:val="24"/>
          <w:szCs w:val="24"/>
          <w:lang w:eastAsia="da-DK"/>
        </w:rPr>
        <w:t>Danske Kalkmalerier, 1536-1700 efter reformationen.</w:t>
      </w:r>
    </w:p>
    <w:p w:rsidR="00FB0B7F" w:rsidRPr="00C73179" w:rsidRDefault="00FB0B7F" w:rsidP="00C914A2">
      <w:pPr>
        <w:spacing w:before="100" w:beforeAutospacing="1" w:after="100" w:afterAutospacing="1" w:line="240" w:lineRule="auto"/>
        <w:ind w:left="1134" w:right="1134"/>
        <w:rPr>
          <w:rFonts w:eastAsia="Times New Roman" w:cs="Times New Roman"/>
          <w:sz w:val="24"/>
          <w:szCs w:val="24"/>
          <w:lang w:eastAsia="da-DK"/>
        </w:rPr>
      </w:pPr>
      <w:r w:rsidRPr="00C73179">
        <w:rPr>
          <w:rFonts w:eastAsia="Times New Roman" w:cs="Times New Roman"/>
          <w:sz w:val="24"/>
          <w:szCs w:val="24"/>
          <w:lang w:eastAsia="da-DK"/>
        </w:rPr>
        <w:t xml:space="preserve">Lindhardt.P.G. ”Kristen gravskik”, 11-23 i Emil Bøttinger </w:t>
      </w:r>
      <w:r w:rsidRPr="00C73179">
        <w:rPr>
          <w:rFonts w:eastAsia="Times New Roman" w:cs="Times New Roman"/>
          <w:i/>
          <w:iCs/>
          <w:sz w:val="24"/>
          <w:szCs w:val="24"/>
          <w:lang w:eastAsia="da-DK"/>
        </w:rPr>
        <w:t>Kirkegårdens anlæg og historie</w:t>
      </w:r>
      <w:r w:rsidRPr="00C73179">
        <w:rPr>
          <w:rFonts w:eastAsia="Times New Roman" w:cs="Times New Roman"/>
          <w:sz w:val="24"/>
          <w:szCs w:val="24"/>
          <w:lang w:eastAsia="da-DK"/>
        </w:rPr>
        <w:t>, Kbh. 1950.</w:t>
      </w:r>
    </w:p>
    <w:p w:rsidR="00FB0B7F" w:rsidRPr="00C73179" w:rsidRDefault="00FB0B7F" w:rsidP="00C914A2">
      <w:pPr>
        <w:spacing w:before="100" w:beforeAutospacing="1" w:after="100" w:afterAutospacing="1" w:line="240" w:lineRule="auto"/>
        <w:ind w:left="1134" w:right="1134"/>
        <w:rPr>
          <w:rFonts w:eastAsia="Times New Roman" w:cs="Times New Roman"/>
          <w:sz w:val="24"/>
          <w:szCs w:val="24"/>
          <w:lang w:eastAsia="da-DK"/>
        </w:rPr>
      </w:pPr>
      <w:r w:rsidRPr="00C73179">
        <w:rPr>
          <w:rFonts w:eastAsia="Times New Roman" w:cs="Times New Roman"/>
          <w:sz w:val="24"/>
          <w:szCs w:val="24"/>
          <w:lang w:eastAsia="da-DK"/>
        </w:rPr>
        <w:t xml:space="preserve">Lindhardt. J, </w:t>
      </w:r>
      <w:r w:rsidR="000D2AAA" w:rsidRPr="00C73179">
        <w:rPr>
          <w:rFonts w:eastAsia="Times New Roman" w:cs="Times New Roman"/>
          <w:sz w:val="24"/>
          <w:szCs w:val="24"/>
          <w:lang w:eastAsia="da-DK"/>
        </w:rPr>
        <w:t>Sommerfuglen</w:t>
      </w:r>
    </w:p>
    <w:p w:rsidR="00C914A2" w:rsidRPr="00C73179" w:rsidRDefault="00C914A2" w:rsidP="00C914A2">
      <w:pPr>
        <w:spacing w:before="100" w:beforeAutospacing="1" w:after="100" w:afterAutospacing="1" w:line="240" w:lineRule="auto"/>
        <w:ind w:left="1134" w:right="1134"/>
        <w:rPr>
          <w:rFonts w:eastAsia="Times New Roman" w:cs="Times New Roman"/>
          <w:sz w:val="24"/>
          <w:szCs w:val="24"/>
          <w:lang w:eastAsia="da-DK"/>
        </w:rPr>
      </w:pPr>
      <w:r w:rsidRPr="00C73179">
        <w:rPr>
          <w:rFonts w:eastAsia="Times New Roman" w:cs="Times New Roman"/>
          <w:sz w:val="24"/>
          <w:szCs w:val="24"/>
          <w:lang w:eastAsia="da-DK"/>
        </w:rPr>
        <w:t>Luthers 95 teser</w:t>
      </w:r>
      <w:r w:rsidRPr="00C73179">
        <w:rPr>
          <w:sz w:val="24"/>
          <w:szCs w:val="24"/>
        </w:rPr>
        <w:t xml:space="preserve">, oversat af Thomas Reinholdt </w:t>
      </w:r>
      <w:hyperlink r:id="rId9" w:history="1">
        <w:r w:rsidRPr="00C73179">
          <w:rPr>
            <w:rStyle w:val="Hyperlink"/>
            <w:rFonts w:eastAsia="Times New Roman" w:cs="Times New Roman"/>
            <w:sz w:val="24"/>
            <w:szCs w:val="24"/>
            <w:lang w:eastAsia="da-DK"/>
          </w:rPr>
          <w:t>http://www.folkekirken.dk/_Resources/Persistent/d/0/9/0/d090584df828c8440d1788ae9b79b397ed9da114/95teser.pdf</w:t>
        </w:r>
      </w:hyperlink>
    </w:p>
    <w:p w:rsidR="00C914A2" w:rsidRPr="00C73179" w:rsidRDefault="00FB0B7F" w:rsidP="00C914A2">
      <w:pPr>
        <w:spacing w:before="100" w:beforeAutospacing="1" w:after="100" w:afterAutospacing="1" w:line="240" w:lineRule="auto"/>
        <w:ind w:left="1134" w:right="1134"/>
        <w:rPr>
          <w:sz w:val="24"/>
          <w:szCs w:val="24"/>
        </w:rPr>
      </w:pPr>
      <w:r w:rsidRPr="00C73179">
        <w:rPr>
          <w:sz w:val="24"/>
          <w:szCs w:val="24"/>
        </w:rPr>
        <w:t>Luther, En sermon om beredelsen til at dø</w:t>
      </w:r>
      <w:r w:rsidR="0034421B" w:rsidRPr="00C73179">
        <w:rPr>
          <w:sz w:val="24"/>
          <w:szCs w:val="24"/>
        </w:rPr>
        <w:t>,</w:t>
      </w:r>
      <w:r w:rsidR="003B04C6" w:rsidRPr="00C73179">
        <w:rPr>
          <w:sz w:val="24"/>
          <w:szCs w:val="24"/>
        </w:rPr>
        <w:t xml:space="preserve"> Luthers Skrifter i Udvalg, Bind 1,95-111, Kbh.1962.</w:t>
      </w:r>
    </w:p>
    <w:p w:rsidR="009860BB" w:rsidRPr="00C73179" w:rsidRDefault="00A57C97" w:rsidP="00C914A2">
      <w:pPr>
        <w:spacing w:before="100" w:beforeAutospacing="1" w:after="100" w:afterAutospacing="1" w:line="240" w:lineRule="auto"/>
        <w:ind w:left="1134" w:right="1134"/>
        <w:rPr>
          <w:sz w:val="24"/>
          <w:szCs w:val="24"/>
        </w:rPr>
      </w:pPr>
      <w:r w:rsidRPr="00C73179">
        <w:rPr>
          <w:sz w:val="24"/>
          <w:szCs w:val="24"/>
        </w:rPr>
        <w:t>Palladius.P., En visitatsbog. Udgivet på nudansk med indledning og noter af Martin Schwarz Lausten., frederiksberg 2003</w:t>
      </w:r>
    </w:p>
    <w:p w:rsidR="00D35824" w:rsidRDefault="00946D56" w:rsidP="00D35824">
      <w:pPr>
        <w:spacing w:before="100" w:beforeAutospacing="1" w:after="100" w:afterAutospacing="1" w:line="240" w:lineRule="auto"/>
        <w:ind w:left="1134" w:right="1134"/>
        <w:rPr>
          <w:sz w:val="24"/>
          <w:szCs w:val="24"/>
          <w:lang w:val="en-US"/>
        </w:rPr>
      </w:pPr>
      <w:r w:rsidRPr="00C73179">
        <w:rPr>
          <w:sz w:val="24"/>
          <w:szCs w:val="24"/>
          <w:lang w:val="en-US"/>
        </w:rPr>
        <w:t>Panofsky.E., Tomb Sculpture, Its Changing Aspects</w:t>
      </w:r>
      <w:r w:rsidR="00D35824">
        <w:rPr>
          <w:sz w:val="24"/>
          <w:szCs w:val="24"/>
          <w:lang w:val="en-US"/>
        </w:rPr>
        <w:t xml:space="preserve"> from Ancient Egypt to Bernini.</w:t>
      </w:r>
    </w:p>
    <w:p w:rsidR="006C0116" w:rsidRDefault="00C32525" w:rsidP="00D35824">
      <w:pPr>
        <w:spacing w:before="100" w:beforeAutospacing="1" w:after="100" w:afterAutospacing="1" w:line="240" w:lineRule="auto"/>
        <w:ind w:left="1134" w:right="1134"/>
        <w:rPr>
          <w:rFonts w:eastAsia="Times New Roman" w:cs="Times New Roman"/>
          <w:sz w:val="24"/>
          <w:szCs w:val="24"/>
          <w:lang w:val="en-US" w:eastAsia="da-DK"/>
        </w:rPr>
      </w:pPr>
      <w:r w:rsidRPr="00C73179">
        <w:rPr>
          <w:rFonts w:eastAsia="Times New Roman" w:cs="Times New Roman"/>
          <w:sz w:val="24"/>
          <w:szCs w:val="24"/>
          <w:lang w:val="en-US" w:eastAsia="da-DK"/>
        </w:rPr>
        <w:t xml:space="preserve">Robinson.M, </w:t>
      </w:r>
      <w:r w:rsidR="006C0116">
        <w:rPr>
          <w:rFonts w:eastAsia="Times New Roman" w:cs="Times New Roman"/>
          <w:sz w:val="24"/>
          <w:szCs w:val="24"/>
          <w:lang w:val="en-US" w:eastAsia="da-DK"/>
        </w:rPr>
        <w:t xml:space="preserve">Reformation, </w:t>
      </w:r>
      <w:r w:rsidRPr="00C73179">
        <w:rPr>
          <w:rFonts w:eastAsia="Times New Roman" w:cs="Times New Roman"/>
          <w:sz w:val="24"/>
          <w:szCs w:val="24"/>
          <w:lang w:val="en-US" w:eastAsia="da-DK"/>
        </w:rPr>
        <w:t>The Giveness of Things</w:t>
      </w:r>
    </w:p>
    <w:p w:rsidR="00974D95" w:rsidRPr="00D35824" w:rsidRDefault="00696BE3" w:rsidP="00D35824">
      <w:pPr>
        <w:spacing w:before="100" w:beforeAutospacing="1" w:after="100" w:afterAutospacing="1" w:line="240" w:lineRule="auto"/>
        <w:ind w:left="1134" w:right="1134"/>
        <w:rPr>
          <w:sz w:val="24"/>
          <w:szCs w:val="24"/>
          <w:lang w:val="en-US"/>
        </w:rPr>
      </w:pPr>
      <w:r>
        <w:rPr>
          <w:rFonts w:eastAsia="Times New Roman" w:cs="Times New Roman"/>
          <w:sz w:val="24"/>
          <w:szCs w:val="24"/>
          <w:lang w:val="en-US" w:eastAsia="da-DK"/>
        </w:rPr>
        <w:t>Sigurdsson, I mulmet</w:t>
      </w:r>
    </w:p>
    <w:sectPr w:rsidR="00974D95" w:rsidRPr="00D35824">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0B3" w:rsidRDefault="008160B3" w:rsidP="000D2AAA">
      <w:pPr>
        <w:spacing w:after="0" w:line="240" w:lineRule="auto"/>
      </w:pPr>
      <w:r>
        <w:separator/>
      </w:r>
    </w:p>
  </w:endnote>
  <w:endnote w:type="continuationSeparator" w:id="0">
    <w:p w:rsidR="008160B3" w:rsidRDefault="008160B3" w:rsidP="000D2A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oundrySterling-Boo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3960293"/>
      <w:docPartObj>
        <w:docPartGallery w:val="Page Numbers (Bottom of Page)"/>
        <w:docPartUnique/>
      </w:docPartObj>
    </w:sdtPr>
    <w:sdtEndPr/>
    <w:sdtContent>
      <w:p w:rsidR="0034421B" w:rsidRDefault="0034421B">
        <w:pPr>
          <w:pStyle w:val="Sidefod"/>
          <w:jc w:val="center"/>
        </w:pPr>
        <w:r>
          <w:fldChar w:fldCharType="begin"/>
        </w:r>
        <w:r>
          <w:instrText>PAGE   \* MERGEFORMAT</w:instrText>
        </w:r>
        <w:r>
          <w:fldChar w:fldCharType="separate"/>
        </w:r>
        <w:r w:rsidR="001A28D7">
          <w:rPr>
            <w:noProof/>
          </w:rPr>
          <w:t>10</w:t>
        </w:r>
        <w:r>
          <w:fldChar w:fldCharType="end"/>
        </w:r>
      </w:p>
    </w:sdtContent>
  </w:sdt>
  <w:p w:rsidR="0034421B" w:rsidRDefault="0034421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0B3" w:rsidRDefault="008160B3" w:rsidP="000D2AAA">
      <w:pPr>
        <w:spacing w:after="0" w:line="240" w:lineRule="auto"/>
      </w:pPr>
      <w:r>
        <w:separator/>
      </w:r>
    </w:p>
  </w:footnote>
  <w:footnote w:type="continuationSeparator" w:id="0">
    <w:p w:rsidR="008160B3" w:rsidRDefault="008160B3" w:rsidP="000D2AAA">
      <w:pPr>
        <w:spacing w:after="0" w:line="240" w:lineRule="auto"/>
      </w:pPr>
      <w:r>
        <w:continuationSeparator/>
      </w:r>
    </w:p>
  </w:footnote>
  <w:footnote w:id="1">
    <w:p w:rsidR="0034421B" w:rsidRPr="00FA0BD5" w:rsidRDefault="0034421B">
      <w:pPr>
        <w:pStyle w:val="Fodnotetekst"/>
        <w:rPr>
          <w:lang w:val="en-US"/>
        </w:rPr>
      </w:pPr>
      <w:r>
        <w:rPr>
          <w:rStyle w:val="Fodnotehenvisning"/>
        </w:rPr>
        <w:footnoteRef/>
      </w:r>
      <w:r w:rsidRPr="00FA0BD5">
        <w:rPr>
          <w:lang w:val="en-US"/>
        </w:rPr>
        <w:t xml:space="preserve"> Balling</w:t>
      </w:r>
      <w:r w:rsidR="00481123">
        <w:rPr>
          <w:lang w:val="en-US"/>
        </w:rPr>
        <w:t>/Lindhardt</w:t>
      </w:r>
      <w:r w:rsidRPr="00FA0BD5">
        <w:rPr>
          <w:lang w:val="en-US"/>
        </w:rPr>
        <w:t>, 178</w:t>
      </w:r>
    </w:p>
  </w:footnote>
  <w:footnote w:id="2">
    <w:p w:rsidR="0034421B" w:rsidRPr="00FA0BD5" w:rsidRDefault="0034421B">
      <w:pPr>
        <w:pStyle w:val="Fodnotetekst"/>
        <w:rPr>
          <w:lang w:val="en-US"/>
        </w:rPr>
      </w:pPr>
      <w:r>
        <w:rPr>
          <w:rStyle w:val="Fodnotehenvisning"/>
        </w:rPr>
        <w:footnoteRef/>
      </w:r>
      <w:r w:rsidRPr="00FA0BD5">
        <w:rPr>
          <w:lang w:val="en-US"/>
        </w:rPr>
        <w:t xml:space="preserve"> </w:t>
      </w:r>
      <w:r>
        <w:rPr>
          <w:lang w:val="en-US"/>
        </w:rPr>
        <w:t>Wikepædia,</w:t>
      </w:r>
    </w:p>
  </w:footnote>
  <w:footnote w:id="3">
    <w:p w:rsidR="0034421B" w:rsidRPr="006C0116" w:rsidRDefault="0034421B">
      <w:pPr>
        <w:pStyle w:val="Fodnotetekst"/>
        <w:rPr>
          <w:color w:val="FF0000"/>
          <w:lang w:val="en-US"/>
        </w:rPr>
      </w:pPr>
      <w:r>
        <w:rPr>
          <w:rStyle w:val="Fodnotehenvisning"/>
        </w:rPr>
        <w:footnoteRef/>
      </w:r>
      <w:r w:rsidRPr="00FA0BD5">
        <w:rPr>
          <w:lang w:val="en-US"/>
        </w:rPr>
        <w:t xml:space="preserve"> </w:t>
      </w:r>
      <w:r w:rsidR="00C73179">
        <w:rPr>
          <w:lang w:val="en-US"/>
        </w:rPr>
        <w:t>Robinso</w:t>
      </w:r>
      <w:r w:rsidR="006C0116">
        <w:rPr>
          <w:lang w:val="en-US"/>
        </w:rPr>
        <w:t xml:space="preserve">n, </w:t>
      </w:r>
      <w:r w:rsidR="006C0116" w:rsidRPr="006C0116">
        <w:rPr>
          <w:color w:val="FF0000"/>
          <w:lang w:val="en-US"/>
        </w:rPr>
        <w:t>Side?</w:t>
      </w:r>
    </w:p>
  </w:footnote>
  <w:footnote w:id="4">
    <w:p w:rsidR="0034421B" w:rsidRDefault="0034421B">
      <w:pPr>
        <w:pStyle w:val="Fodnotetekst"/>
      </w:pPr>
      <w:r>
        <w:rPr>
          <w:rStyle w:val="Fodnotehenvisning"/>
        </w:rPr>
        <w:footnoteRef/>
      </w:r>
      <w:r>
        <w:t xml:space="preserve"> </w:t>
      </w:r>
      <w:r w:rsidRPr="00ED50AE">
        <w:rPr>
          <w:rFonts w:eastAsia="Times New Roman" w:cs="Times New Roman"/>
          <w:lang w:eastAsia="da-DK"/>
        </w:rPr>
        <w:t xml:space="preserve">Per </w:t>
      </w:r>
      <w:r w:rsidR="00ED50AE">
        <w:rPr>
          <w:rFonts w:eastAsia="Times New Roman" w:cs="Times New Roman"/>
          <w:lang w:eastAsia="da-DK"/>
        </w:rPr>
        <w:t>Ingesmann/</w:t>
      </w:r>
      <w:r w:rsidRPr="00ED50AE">
        <w:rPr>
          <w:rFonts w:eastAsia="Times New Roman" w:cs="Times New Roman"/>
          <w:lang w:eastAsia="da-DK"/>
        </w:rPr>
        <w:t xml:space="preserve"> Pedersen, </w:t>
      </w:r>
      <w:r w:rsidR="00ED50AE">
        <w:rPr>
          <w:rFonts w:eastAsia="Times New Roman" w:cs="Times New Roman"/>
          <w:lang w:eastAsia="da-DK"/>
        </w:rPr>
        <w:t xml:space="preserve">I, </w:t>
      </w:r>
      <w:r w:rsidRPr="00ED50AE">
        <w:rPr>
          <w:rFonts w:eastAsia="Times New Roman" w:cs="Times New Roman"/>
          <w:lang w:eastAsia="da-DK"/>
        </w:rPr>
        <w:t>590</w:t>
      </w:r>
    </w:p>
  </w:footnote>
  <w:footnote w:id="5">
    <w:p w:rsidR="0034421B" w:rsidRDefault="0034421B">
      <w:pPr>
        <w:pStyle w:val="Fodnotetekst"/>
      </w:pPr>
      <w:r>
        <w:rPr>
          <w:rStyle w:val="Fodnotehenvisning"/>
        </w:rPr>
        <w:footnoteRef/>
      </w:r>
      <w:r w:rsidR="00ED50AE">
        <w:t xml:space="preserve"> Luther, 95 Teser.</w:t>
      </w:r>
    </w:p>
  </w:footnote>
  <w:footnote w:id="6">
    <w:p w:rsidR="0034421B" w:rsidRDefault="0034421B">
      <w:pPr>
        <w:pStyle w:val="Fodnotetekst"/>
      </w:pPr>
      <w:r>
        <w:rPr>
          <w:rStyle w:val="Fodnotehenvisning"/>
        </w:rPr>
        <w:footnoteRef/>
      </w:r>
      <w:r>
        <w:t xml:space="preserve"> Luther, Sermon om beredelse til at død, 96-111.</w:t>
      </w:r>
    </w:p>
  </w:footnote>
  <w:footnote w:id="7">
    <w:p w:rsidR="0034421B" w:rsidRPr="00CB443F" w:rsidRDefault="0034421B">
      <w:pPr>
        <w:pStyle w:val="Fodnotetekst"/>
      </w:pPr>
      <w:r>
        <w:rPr>
          <w:rStyle w:val="Fodnotehenvisning"/>
        </w:rPr>
        <w:footnoteRef/>
      </w:r>
      <w:r w:rsidRPr="00CB443F">
        <w:t xml:space="preserve">  </w:t>
      </w:r>
      <w:r w:rsidR="00E46026">
        <w:t xml:space="preserve">Secher, </w:t>
      </w:r>
      <w:r w:rsidRPr="00CB443F">
        <w:t>100</w:t>
      </w:r>
    </w:p>
  </w:footnote>
  <w:footnote w:id="8">
    <w:p w:rsidR="0034421B" w:rsidRPr="00CB443F" w:rsidRDefault="0034421B">
      <w:pPr>
        <w:pStyle w:val="Fodnotetekst"/>
      </w:pPr>
      <w:r>
        <w:rPr>
          <w:rStyle w:val="Fodnotehenvisning"/>
        </w:rPr>
        <w:footnoteRef/>
      </w:r>
      <w:r w:rsidRPr="00CB443F">
        <w:t xml:space="preserve">  Secher 135</w:t>
      </w:r>
    </w:p>
  </w:footnote>
  <w:footnote w:id="9">
    <w:p w:rsidR="0034421B" w:rsidRPr="00CB443F" w:rsidRDefault="0034421B" w:rsidP="0042212C">
      <w:pPr>
        <w:pStyle w:val="Fodnotetekst"/>
      </w:pPr>
      <w:r>
        <w:rPr>
          <w:rStyle w:val="Fodnotehenvisning"/>
        </w:rPr>
        <w:footnoteRef/>
      </w:r>
      <w:r w:rsidRPr="00CB443F">
        <w:t xml:space="preserve"> Secher 149</w:t>
      </w:r>
    </w:p>
  </w:footnote>
  <w:footnote w:id="10">
    <w:p w:rsidR="0034421B" w:rsidRPr="004A5292" w:rsidRDefault="0034421B">
      <w:pPr>
        <w:pStyle w:val="Fodnotetekst"/>
      </w:pPr>
      <w:r>
        <w:rPr>
          <w:rStyle w:val="Fodnotehenvisning"/>
        </w:rPr>
        <w:footnoteRef/>
      </w:r>
      <w:r w:rsidRPr="00CB443F">
        <w:t xml:space="preserve"> </w:t>
      </w:r>
      <w:r w:rsidR="004A5292" w:rsidRPr="004A5292">
        <w:rPr>
          <w:rFonts w:eastAsia="Times New Roman" w:cs="Times New Roman"/>
          <w:lang w:eastAsia="da-DK"/>
        </w:rPr>
        <w:t>Aries 19-22</w:t>
      </w:r>
    </w:p>
  </w:footnote>
  <w:footnote w:id="11">
    <w:p w:rsidR="004A5292" w:rsidRDefault="004A5292">
      <w:pPr>
        <w:pStyle w:val="Fodnotetekst"/>
      </w:pPr>
      <w:r>
        <w:rPr>
          <w:rStyle w:val="Fodnotehenvisning"/>
        </w:rPr>
        <w:footnoteRef/>
      </w:r>
      <w:r>
        <w:t xml:space="preserve"> Secher,138</w:t>
      </w:r>
      <w:r>
        <w:rPr>
          <w:rFonts w:eastAsia="Times New Roman" w:cs="Times New Roman"/>
          <w:sz w:val="24"/>
          <w:szCs w:val="24"/>
          <w:lang w:eastAsia="da-DK"/>
        </w:rPr>
        <w:t xml:space="preserve"> </w:t>
      </w:r>
    </w:p>
  </w:footnote>
  <w:footnote w:id="12">
    <w:p w:rsidR="0034421B" w:rsidRPr="00CB443F" w:rsidRDefault="0034421B">
      <w:pPr>
        <w:pStyle w:val="Fodnotetekst"/>
      </w:pPr>
      <w:r>
        <w:rPr>
          <w:rStyle w:val="Fodnotehenvisning"/>
        </w:rPr>
        <w:footnoteRef/>
      </w:r>
      <w:r w:rsidR="00881384">
        <w:t xml:space="preserve"> Palladius,</w:t>
      </w:r>
      <w:r w:rsidRPr="00CB443F">
        <w:t>32</w:t>
      </w:r>
    </w:p>
  </w:footnote>
  <w:footnote w:id="13">
    <w:p w:rsidR="00881384" w:rsidRDefault="00881384" w:rsidP="00881384">
      <w:pPr>
        <w:spacing w:before="100" w:beforeAutospacing="1" w:after="100" w:afterAutospacing="1" w:line="240" w:lineRule="auto"/>
        <w:ind w:right="1134"/>
        <w:rPr>
          <w:rFonts w:ascii="Times New Roman" w:eastAsia="Times New Roman" w:hAnsi="Times New Roman" w:cs="Times New Roman"/>
          <w:sz w:val="23"/>
          <w:szCs w:val="23"/>
          <w:lang w:eastAsia="da-DK"/>
        </w:rPr>
      </w:pPr>
      <w:r>
        <w:rPr>
          <w:rStyle w:val="Fodnotehenvisning"/>
        </w:rPr>
        <w:footnoteRef/>
      </w:r>
      <w:r>
        <w:t xml:space="preserve"> </w:t>
      </w:r>
      <w:r>
        <w:rPr>
          <w:rFonts w:ascii="Times New Roman" w:eastAsia="Times New Roman" w:hAnsi="Times New Roman" w:cs="Times New Roman"/>
          <w:sz w:val="23"/>
          <w:szCs w:val="23"/>
          <w:lang w:eastAsia="da-DK"/>
        </w:rPr>
        <w:t>Confessio Augustana, kapitel 21)</w:t>
      </w:r>
    </w:p>
    <w:p w:rsidR="00881384" w:rsidRDefault="00881384">
      <w:pPr>
        <w:pStyle w:val="Fodnotetekst"/>
      </w:pPr>
    </w:p>
  </w:footnote>
  <w:footnote w:id="14">
    <w:p w:rsidR="0034421B" w:rsidRPr="00CB443F" w:rsidRDefault="0034421B">
      <w:pPr>
        <w:pStyle w:val="Fodnotetekst"/>
      </w:pPr>
      <w:r>
        <w:rPr>
          <w:rStyle w:val="Fodnotehenvisning"/>
        </w:rPr>
        <w:footnoteRef/>
      </w:r>
      <w:r w:rsidRPr="00CB443F">
        <w:t xml:space="preserve"> Palladius 115</w:t>
      </w:r>
    </w:p>
  </w:footnote>
  <w:footnote w:id="15">
    <w:p w:rsidR="00CB7A55" w:rsidRDefault="00CB7A55">
      <w:pPr>
        <w:pStyle w:val="Fodnotetekst"/>
      </w:pPr>
      <w:r>
        <w:rPr>
          <w:rStyle w:val="Fodnotehenvisning"/>
        </w:rPr>
        <w:footnoteRef/>
      </w:r>
      <w:r>
        <w:t xml:space="preserve"> </w:t>
      </w:r>
      <w:r>
        <w:rPr>
          <w:rFonts w:ascii="Times New Roman" w:eastAsia="Times New Roman" w:hAnsi="Times New Roman" w:cs="Times New Roman"/>
          <w:sz w:val="23"/>
          <w:szCs w:val="23"/>
          <w:lang w:eastAsia="da-DK"/>
        </w:rPr>
        <w:t>L</w:t>
      </w:r>
      <w:r w:rsidRPr="00CB7A55">
        <w:rPr>
          <w:rFonts w:ascii="Times New Roman" w:eastAsia="Times New Roman" w:hAnsi="Times New Roman" w:cs="Times New Roman"/>
          <w:sz w:val="23"/>
          <w:szCs w:val="23"/>
          <w:lang w:eastAsia="da-DK"/>
        </w:rPr>
        <w:t>akshmi  s.92</w:t>
      </w:r>
    </w:p>
  </w:footnote>
  <w:footnote w:id="16">
    <w:p w:rsidR="00696BE3" w:rsidRDefault="00696BE3">
      <w:pPr>
        <w:pStyle w:val="Fodnotetekst"/>
      </w:pPr>
      <w:r>
        <w:rPr>
          <w:rStyle w:val="Fodnotehenvisning"/>
        </w:rPr>
        <w:footnoteRef/>
      </w:r>
      <w:r>
        <w:t xml:space="preserve"> Gravskrift eller…?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B6784B"/>
    <w:multiLevelType w:val="hybridMultilevel"/>
    <w:tmpl w:val="2C3205AA"/>
    <w:lvl w:ilvl="0" w:tplc="04060001">
      <w:start w:val="1"/>
      <w:numFmt w:val="bullet"/>
      <w:lvlText w:val=""/>
      <w:lvlJc w:val="left"/>
      <w:pPr>
        <w:ind w:left="1854"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1" w15:restartNumberingAfterBreak="0">
    <w:nsid w:val="5412063C"/>
    <w:multiLevelType w:val="hybridMultilevel"/>
    <w:tmpl w:val="D854A04A"/>
    <w:lvl w:ilvl="0" w:tplc="04060001">
      <w:start w:val="1"/>
      <w:numFmt w:val="bullet"/>
      <w:lvlText w:val=""/>
      <w:lvlJc w:val="left"/>
      <w:pPr>
        <w:ind w:left="1964" w:hanging="360"/>
      </w:pPr>
      <w:rPr>
        <w:rFonts w:ascii="Symbol" w:hAnsi="Symbol" w:hint="default"/>
      </w:rPr>
    </w:lvl>
    <w:lvl w:ilvl="1" w:tplc="04060003" w:tentative="1">
      <w:start w:val="1"/>
      <w:numFmt w:val="bullet"/>
      <w:lvlText w:val="o"/>
      <w:lvlJc w:val="left"/>
      <w:pPr>
        <w:ind w:left="2684" w:hanging="360"/>
      </w:pPr>
      <w:rPr>
        <w:rFonts w:ascii="Courier New" w:hAnsi="Courier New" w:cs="Courier New" w:hint="default"/>
      </w:rPr>
    </w:lvl>
    <w:lvl w:ilvl="2" w:tplc="04060005" w:tentative="1">
      <w:start w:val="1"/>
      <w:numFmt w:val="bullet"/>
      <w:lvlText w:val=""/>
      <w:lvlJc w:val="left"/>
      <w:pPr>
        <w:ind w:left="3404" w:hanging="360"/>
      </w:pPr>
      <w:rPr>
        <w:rFonts w:ascii="Wingdings" w:hAnsi="Wingdings" w:hint="default"/>
      </w:rPr>
    </w:lvl>
    <w:lvl w:ilvl="3" w:tplc="04060001" w:tentative="1">
      <w:start w:val="1"/>
      <w:numFmt w:val="bullet"/>
      <w:lvlText w:val=""/>
      <w:lvlJc w:val="left"/>
      <w:pPr>
        <w:ind w:left="4124" w:hanging="360"/>
      </w:pPr>
      <w:rPr>
        <w:rFonts w:ascii="Symbol" w:hAnsi="Symbol" w:hint="default"/>
      </w:rPr>
    </w:lvl>
    <w:lvl w:ilvl="4" w:tplc="04060003" w:tentative="1">
      <w:start w:val="1"/>
      <w:numFmt w:val="bullet"/>
      <w:lvlText w:val="o"/>
      <w:lvlJc w:val="left"/>
      <w:pPr>
        <w:ind w:left="4844" w:hanging="360"/>
      </w:pPr>
      <w:rPr>
        <w:rFonts w:ascii="Courier New" w:hAnsi="Courier New" w:cs="Courier New" w:hint="default"/>
      </w:rPr>
    </w:lvl>
    <w:lvl w:ilvl="5" w:tplc="04060005" w:tentative="1">
      <w:start w:val="1"/>
      <w:numFmt w:val="bullet"/>
      <w:lvlText w:val=""/>
      <w:lvlJc w:val="left"/>
      <w:pPr>
        <w:ind w:left="5564" w:hanging="360"/>
      </w:pPr>
      <w:rPr>
        <w:rFonts w:ascii="Wingdings" w:hAnsi="Wingdings" w:hint="default"/>
      </w:rPr>
    </w:lvl>
    <w:lvl w:ilvl="6" w:tplc="04060001" w:tentative="1">
      <w:start w:val="1"/>
      <w:numFmt w:val="bullet"/>
      <w:lvlText w:val=""/>
      <w:lvlJc w:val="left"/>
      <w:pPr>
        <w:ind w:left="6284" w:hanging="360"/>
      </w:pPr>
      <w:rPr>
        <w:rFonts w:ascii="Symbol" w:hAnsi="Symbol" w:hint="default"/>
      </w:rPr>
    </w:lvl>
    <w:lvl w:ilvl="7" w:tplc="04060003" w:tentative="1">
      <w:start w:val="1"/>
      <w:numFmt w:val="bullet"/>
      <w:lvlText w:val="o"/>
      <w:lvlJc w:val="left"/>
      <w:pPr>
        <w:ind w:left="7004" w:hanging="360"/>
      </w:pPr>
      <w:rPr>
        <w:rFonts w:ascii="Courier New" w:hAnsi="Courier New" w:cs="Courier New" w:hint="default"/>
      </w:rPr>
    </w:lvl>
    <w:lvl w:ilvl="8" w:tplc="04060005" w:tentative="1">
      <w:start w:val="1"/>
      <w:numFmt w:val="bullet"/>
      <w:lvlText w:val=""/>
      <w:lvlJc w:val="left"/>
      <w:pPr>
        <w:ind w:left="7724" w:hanging="360"/>
      </w:pPr>
      <w:rPr>
        <w:rFonts w:ascii="Wingdings" w:hAnsi="Wingdings" w:hint="default"/>
      </w:rPr>
    </w:lvl>
  </w:abstractNum>
  <w:abstractNum w:abstractNumId="2" w15:restartNumberingAfterBreak="0">
    <w:nsid w:val="55FB4D3C"/>
    <w:multiLevelType w:val="hybridMultilevel"/>
    <w:tmpl w:val="7D20B5BA"/>
    <w:lvl w:ilvl="0" w:tplc="8DBA7FF0">
      <w:start w:val="1"/>
      <w:numFmt w:val="decimal"/>
      <w:lvlText w:val="(%1)"/>
      <w:lvlJc w:val="left"/>
      <w:pPr>
        <w:ind w:left="1614" w:hanging="360"/>
      </w:pPr>
      <w:rPr>
        <w:rFonts w:hint="default"/>
      </w:rPr>
    </w:lvl>
    <w:lvl w:ilvl="1" w:tplc="04060019" w:tentative="1">
      <w:start w:val="1"/>
      <w:numFmt w:val="lowerLetter"/>
      <w:lvlText w:val="%2."/>
      <w:lvlJc w:val="left"/>
      <w:pPr>
        <w:ind w:left="2334" w:hanging="360"/>
      </w:pPr>
    </w:lvl>
    <w:lvl w:ilvl="2" w:tplc="0406001B" w:tentative="1">
      <w:start w:val="1"/>
      <w:numFmt w:val="lowerRoman"/>
      <w:lvlText w:val="%3."/>
      <w:lvlJc w:val="right"/>
      <w:pPr>
        <w:ind w:left="3054" w:hanging="180"/>
      </w:pPr>
    </w:lvl>
    <w:lvl w:ilvl="3" w:tplc="0406000F" w:tentative="1">
      <w:start w:val="1"/>
      <w:numFmt w:val="decimal"/>
      <w:lvlText w:val="%4."/>
      <w:lvlJc w:val="left"/>
      <w:pPr>
        <w:ind w:left="3774" w:hanging="360"/>
      </w:pPr>
    </w:lvl>
    <w:lvl w:ilvl="4" w:tplc="04060019" w:tentative="1">
      <w:start w:val="1"/>
      <w:numFmt w:val="lowerLetter"/>
      <w:lvlText w:val="%5."/>
      <w:lvlJc w:val="left"/>
      <w:pPr>
        <w:ind w:left="4494" w:hanging="360"/>
      </w:pPr>
    </w:lvl>
    <w:lvl w:ilvl="5" w:tplc="0406001B" w:tentative="1">
      <w:start w:val="1"/>
      <w:numFmt w:val="lowerRoman"/>
      <w:lvlText w:val="%6."/>
      <w:lvlJc w:val="right"/>
      <w:pPr>
        <w:ind w:left="5214" w:hanging="180"/>
      </w:pPr>
    </w:lvl>
    <w:lvl w:ilvl="6" w:tplc="0406000F" w:tentative="1">
      <w:start w:val="1"/>
      <w:numFmt w:val="decimal"/>
      <w:lvlText w:val="%7."/>
      <w:lvlJc w:val="left"/>
      <w:pPr>
        <w:ind w:left="5934" w:hanging="360"/>
      </w:pPr>
    </w:lvl>
    <w:lvl w:ilvl="7" w:tplc="04060019" w:tentative="1">
      <w:start w:val="1"/>
      <w:numFmt w:val="lowerLetter"/>
      <w:lvlText w:val="%8."/>
      <w:lvlJc w:val="left"/>
      <w:pPr>
        <w:ind w:left="6654" w:hanging="360"/>
      </w:pPr>
    </w:lvl>
    <w:lvl w:ilvl="8" w:tplc="0406001B" w:tentative="1">
      <w:start w:val="1"/>
      <w:numFmt w:val="lowerRoman"/>
      <w:lvlText w:val="%9."/>
      <w:lvlJc w:val="right"/>
      <w:pPr>
        <w:ind w:left="7374" w:hanging="180"/>
      </w:pPr>
    </w:lvl>
  </w:abstractNum>
  <w:abstractNum w:abstractNumId="3" w15:restartNumberingAfterBreak="0">
    <w:nsid w:val="60544BAE"/>
    <w:multiLevelType w:val="hybridMultilevel"/>
    <w:tmpl w:val="334C58FA"/>
    <w:lvl w:ilvl="0" w:tplc="03D8C720">
      <w:start w:val="1"/>
      <w:numFmt w:val="bullet"/>
      <w:lvlText w:val="•"/>
      <w:lvlJc w:val="left"/>
      <w:pPr>
        <w:tabs>
          <w:tab w:val="num" w:pos="720"/>
        </w:tabs>
        <w:ind w:left="720" w:hanging="360"/>
      </w:pPr>
      <w:rPr>
        <w:rFonts w:ascii="Arial" w:hAnsi="Arial" w:hint="default"/>
      </w:rPr>
    </w:lvl>
    <w:lvl w:ilvl="1" w:tplc="AE86D36C" w:tentative="1">
      <w:start w:val="1"/>
      <w:numFmt w:val="bullet"/>
      <w:lvlText w:val="•"/>
      <w:lvlJc w:val="left"/>
      <w:pPr>
        <w:tabs>
          <w:tab w:val="num" w:pos="1440"/>
        </w:tabs>
        <w:ind w:left="1440" w:hanging="360"/>
      </w:pPr>
      <w:rPr>
        <w:rFonts w:ascii="Arial" w:hAnsi="Arial" w:hint="default"/>
      </w:rPr>
    </w:lvl>
    <w:lvl w:ilvl="2" w:tplc="8F760E68" w:tentative="1">
      <w:start w:val="1"/>
      <w:numFmt w:val="bullet"/>
      <w:lvlText w:val="•"/>
      <w:lvlJc w:val="left"/>
      <w:pPr>
        <w:tabs>
          <w:tab w:val="num" w:pos="2160"/>
        </w:tabs>
        <w:ind w:left="2160" w:hanging="360"/>
      </w:pPr>
      <w:rPr>
        <w:rFonts w:ascii="Arial" w:hAnsi="Arial" w:hint="default"/>
      </w:rPr>
    </w:lvl>
    <w:lvl w:ilvl="3" w:tplc="311EA60E" w:tentative="1">
      <w:start w:val="1"/>
      <w:numFmt w:val="bullet"/>
      <w:lvlText w:val="•"/>
      <w:lvlJc w:val="left"/>
      <w:pPr>
        <w:tabs>
          <w:tab w:val="num" w:pos="2880"/>
        </w:tabs>
        <w:ind w:left="2880" w:hanging="360"/>
      </w:pPr>
      <w:rPr>
        <w:rFonts w:ascii="Arial" w:hAnsi="Arial" w:hint="default"/>
      </w:rPr>
    </w:lvl>
    <w:lvl w:ilvl="4" w:tplc="FDA2BA52" w:tentative="1">
      <w:start w:val="1"/>
      <w:numFmt w:val="bullet"/>
      <w:lvlText w:val="•"/>
      <w:lvlJc w:val="left"/>
      <w:pPr>
        <w:tabs>
          <w:tab w:val="num" w:pos="3600"/>
        </w:tabs>
        <w:ind w:left="3600" w:hanging="360"/>
      </w:pPr>
      <w:rPr>
        <w:rFonts w:ascii="Arial" w:hAnsi="Arial" w:hint="default"/>
      </w:rPr>
    </w:lvl>
    <w:lvl w:ilvl="5" w:tplc="89028408" w:tentative="1">
      <w:start w:val="1"/>
      <w:numFmt w:val="bullet"/>
      <w:lvlText w:val="•"/>
      <w:lvlJc w:val="left"/>
      <w:pPr>
        <w:tabs>
          <w:tab w:val="num" w:pos="4320"/>
        </w:tabs>
        <w:ind w:left="4320" w:hanging="360"/>
      </w:pPr>
      <w:rPr>
        <w:rFonts w:ascii="Arial" w:hAnsi="Arial" w:hint="default"/>
      </w:rPr>
    </w:lvl>
    <w:lvl w:ilvl="6" w:tplc="AA54D9AE" w:tentative="1">
      <w:start w:val="1"/>
      <w:numFmt w:val="bullet"/>
      <w:lvlText w:val="•"/>
      <w:lvlJc w:val="left"/>
      <w:pPr>
        <w:tabs>
          <w:tab w:val="num" w:pos="5040"/>
        </w:tabs>
        <w:ind w:left="5040" w:hanging="360"/>
      </w:pPr>
      <w:rPr>
        <w:rFonts w:ascii="Arial" w:hAnsi="Arial" w:hint="default"/>
      </w:rPr>
    </w:lvl>
    <w:lvl w:ilvl="7" w:tplc="9146B036" w:tentative="1">
      <w:start w:val="1"/>
      <w:numFmt w:val="bullet"/>
      <w:lvlText w:val="•"/>
      <w:lvlJc w:val="left"/>
      <w:pPr>
        <w:tabs>
          <w:tab w:val="num" w:pos="5760"/>
        </w:tabs>
        <w:ind w:left="5760" w:hanging="360"/>
      </w:pPr>
      <w:rPr>
        <w:rFonts w:ascii="Arial" w:hAnsi="Arial" w:hint="default"/>
      </w:rPr>
    </w:lvl>
    <w:lvl w:ilvl="8" w:tplc="A16ADE0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84B5F98"/>
    <w:multiLevelType w:val="hybridMultilevel"/>
    <w:tmpl w:val="2FCE6F68"/>
    <w:lvl w:ilvl="0" w:tplc="04060001">
      <w:start w:val="1"/>
      <w:numFmt w:val="bullet"/>
      <w:lvlText w:val=""/>
      <w:lvlJc w:val="left"/>
      <w:pPr>
        <w:ind w:left="1854"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F0E"/>
    <w:rsid w:val="000154FA"/>
    <w:rsid w:val="00036AD5"/>
    <w:rsid w:val="000415D6"/>
    <w:rsid w:val="00072ADF"/>
    <w:rsid w:val="00082C3B"/>
    <w:rsid w:val="000C3659"/>
    <w:rsid w:val="000D2AAA"/>
    <w:rsid w:val="000E7598"/>
    <w:rsid w:val="000F1619"/>
    <w:rsid w:val="0015679A"/>
    <w:rsid w:val="001A28D7"/>
    <w:rsid w:val="001E0C7E"/>
    <w:rsid w:val="001E12AE"/>
    <w:rsid w:val="001E645E"/>
    <w:rsid w:val="002144A2"/>
    <w:rsid w:val="00220454"/>
    <w:rsid w:val="00270279"/>
    <w:rsid w:val="002762BF"/>
    <w:rsid w:val="002B0B8B"/>
    <w:rsid w:val="002B276B"/>
    <w:rsid w:val="002C6093"/>
    <w:rsid w:val="002D0AF1"/>
    <w:rsid w:val="002D7861"/>
    <w:rsid w:val="00303B5B"/>
    <w:rsid w:val="00313608"/>
    <w:rsid w:val="003147C3"/>
    <w:rsid w:val="0033679E"/>
    <w:rsid w:val="0034421B"/>
    <w:rsid w:val="003477A5"/>
    <w:rsid w:val="003876DB"/>
    <w:rsid w:val="003B04C6"/>
    <w:rsid w:val="003D1EDF"/>
    <w:rsid w:val="003F003E"/>
    <w:rsid w:val="003F267D"/>
    <w:rsid w:val="00421566"/>
    <w:rsid w:val="0042212C"/>
    <w:rsid w:val="0043206A"/>
    <w:rsid w:val="00433F0E"/>
    <w:rsid w:val="004529E4"/>
    <w:rsid w:val="0045601E"/>
    <w:rsid w:val="00481123"/>
    <w:rsid w:val="004A5292"/>
    <w:rsid w:val="004D0466"/>
    <w:rsid w:val="004D1537"/>
    <w:rsid w:val="004E43DB"/>
    <w:rsid w:val="00522478"/>
    <w:rsid w:val="00535568"/>
    <w:rsid w:val="00541557"/>
    <w:rsid w:val="00551563"/>
    <w:rsid w:val="005519E0"/>
    <w:rsid w:val="00595AF9"/>
    <w:rsid w:val="005B12E1"/>
    <w:rsid w:val="005E1061"/>
    <w:rsid w:val="005F60C0"/>
    <w:rsid w:val="005F7236"/>
    <w:rsid w:val="006007F6"/>
    <w:rsid w:val="00602CDF"/>
    <w:rsid w:val="00610098"/>
    <w:rsid w:val="0061074C"/>
    <w:rsid w:val="0062343A"/>
    <w:rsid w:val="00624B56"/>
    <w:rsid w:val="00637493"/>
    <w:rsid w:val="00696BE3"/>
    <w:rsid w:val="006C0116"/>
    <w:rsid w:val="006C4012"/>
    <w:rsid w:val="00720D8A"/>
    <w:rsid w:val="007421A9"/>
    <w:rsid w:val="00743D85"/>
    <w:rsid w:val="0075047A"/>
    <w:rsid w:val="00787D33"/>
    <w:rsid w:val="007D3235"/>
    <w:rsid w:val="007D3FDB"/>
    <w:rsid w:val="007E500A"/>
    <w:rsid w:val="007E5071"/>
    <w:rsid w:val="00814EE1"/>
    <w:rsid w:val="008160B3"/>
    <w:rsid w:val="00816F49"/>
    <w:rsid w:val="00844B3A"/>
    <w:rsid w:val="00850DCA"/>
    <w:rsid w:val="00881384"/>
    <w:rsid w:val="0089143B"/>
    <w:rsid w:val="008A308F"/>
    <w:rsid w:val="008B7294"/>
    <w:rsid w:val="008D65F6"/>
    <w:rsid w:val="008E1176"/>
    <w:rsid w:val="008F70FC"/>
    <w:rsid w:val="00912FEA"/>
    <w:rsid w:val="00921F72"/>
    <w:rsid w:val="009269AF"/>
    <w:rsid w:val="0092731E"/>
    <w:rsid w:val="00946D56"/>
    <w:rsid w:val="009719E1"/>
    <w:rsid w:val="00974D95"/>
    <w:rsid w:val="009860BB"/>
    <w:rsid w:val="00987503"/>
    <w:rsid w:val="00995E15"/>
    <w:rsid w:val="00A0300A"/>
    <w:rsid w:val="00A17474"/>
    <w:rsid w:val="00A57C97"/>
    <w:rsid w:val="00A73BCE"/>
    <w:rsid w:val="00A96FB2"/>
    <w:rsid w:val="00AA48C3"/>
    <w:rsid w:val="00AA6C46"/>
    <w:rsid w:val="00AC34F4"/>
    <w:rsid w:val="00AD29F3"/>
    <w:rsid w:val="00AE0E9B"/>
    <w:rsid w:val="00AE723B"/>
    <w:rsid w:val="00AE738A"/>
    <w:rsid w:val="00AF66D5"/>
    <w:rsid w:val="00B0290A"/>
    <w:rsid w:val="00B16EF6"/>
    <w:rsid w:val="00B4600E"/>
    <w:rsid w:val="00B56004"/>
    <w:rsid w:val="00B656BE"/>
    <w:rsid w:val="00B65E79"/>
    <w:rsid w:val="00BC17CB"/>
    <w:rsid w:val="00C156B3"/>
    <w:rsid w:val="00C316FF"/>
    <w:rsid w:val="00C32525"/>
    <w:rsid w:val="00C353C0"/>
    <w:rsid w:val="00C441E9"/>
    <w:rsid w:val="00C44342"/>
    <w:rsid w:val="00C51C39"/>
    <w:rsid w:val="00C73179"/>
    <w:rsid w:val="00C914A2"/>
    <w:rsid w:val="00CB443F"/>
    <w:rsid w:val="00CB68F2"/>
    <w:rsid w:val="00CB7A55"/>
    <w:rsid w:val="00CC3DBB"/>
    <w:rsid w:val="00CD3AD3"/>
    <w:rsid w:val="00CF0186"/>
    <w:rsid w:val="00CF4694"/>
    <w:rsid w:val="00D10900"/>
    <w:rsid w:val="00D30650"/>
    <w:rsid w:val="00D35824"/>
    <w:rsid w:val="00D54112"/>
    <w:rsid w:val="00D70F1B"/>
    <w:rsid w:val="00D879DD"/>
    <w:rsid w:val="00E078C2"/>
    <w:rsid w:val="00E162E9"/>
    <w:rsid w:val="00E178DB"/>
    <w:rsid w:val="00E23EFF"/>
    <w:rsid w:val="00E46026"/>
    <w:rsid w:val="00E5456C"/>
    <w:rsid w:val="00E957FF"/>
    <w:rsid w:val="00EA1D87"/>
    <w:rsid w:val="00EA7823"/>
    <w:rsid w:val="00EB0677"/>
    <w:rsid w:val="00ED50AE"/>
    <w:rsid w:val="00EE32B1"/>
    <w:rsid w:val="00EE49FE"/>
    <w:rsid w:val="00F04066"/>
    <w:rsid w:val="00F06C69"/>
    <w:rsid w:val="00F107F4"/>
    <w:rsid w:val="00F2310A"/>
    <w:rsid w:val="00F2333E"/>
    <w:rsid w:val="00F3227C"/>
    <w:rsid w:val="00F61DBD"/>
    <w:rsid w:val="00F63604"/>
    <w:rsid w:val="00F8657A"/>
    <w:rsid w:val="00FA0BD5"/>
    <w:rsid w:val="00FB0B7F"/>
    <w:rsid w:val="00FC376A"/>
    <w:rsid w:val="00FF33A7"/>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312BAE-4305-4A0E-AD68-EA92F308E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36A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D70F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F61DB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61DBD"/>
    <w:rPr>
      <w:rFonts w:ascii="Tahoma" w:hAnsi="Tahoma" w:cs="Tahoma"/>
      <w:sz w:val="16"/>
      <w:szCs w:val="16"/>
    </w:rPr>
  </w:style>
  <w:style w:type="paragraph" w:styleId="Titel">
    <w:name w:val="Title"/>
    <w:basedOn w:val="Normal"/>
    <w:next w:val="Normal"/>
    <w:link w:val="TitelTegn"/>
    <w:uiPriority w:val="10"/>
    <w:qFormat/>
    <w:rsid w:val="001E645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1E645E"/>
    <w:rPr>
      <w:rFonts w:asciiTheme="majorHAnsi" w:eastAsiaTheme="majorEastAsia" w:hAnsiTheme="majorHAnsi" w:cstheme="majorBidi"/>
      <w:color w:val="17365D" w:themeColor="text2" w:themeShade="BF"/>
      <w:spacing w:val="5"/>
      <w:kern w:val="28"/>
      <w:sz w:val="52"/>
      <w:szCs w:val="52"/>
    </w:rPr>
  </w:style>
  <w:style w:type="paragraph" w:styleId="Undertitel">
    <w:name w:val="Subtitle"/>
    <w:basedOn w:val="Normal"/>
    <w:next w:val="Normal"/>
    <w:link w:val="UndertitelTegn"/>
    <w:uiPriority w:val="11"/>
    <w:qFormat/>
    <w:rsid w:val="001E645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1E645E"/>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C914A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rdskrifttypeiafsnit"/>
    <w:uiPriority w:val="99"/>
    <w:unhideWhenUsed/>
    <w:rsid w:val="00C914A2"/>
    <w:rPr>
      <w:color w:val="0000FF" w:themeColor="hyperlink"/>
      <w:u w:val="single"/>
    </w:rPr>
  </w:style>
  <w:style w:type="paragraph" w:styleId="Fodnotetekst">
    <w:name w:val="footnote text"/>
    <w:basedOn w:val="Normal"/>
    <w:link w:val="FodnotetekstTegn"/>
    <w:uiPriority w:val="99"/>
    <w:semiHidden/>
    <w:unhideWhenUsed/>
    <w:rsid w:val="000D2AAA"/>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0D2AAA"/>
    <w:rPr>
      <w:sz w:val="20"/>
      <w:szCs w:val="20"/>
    </w:rPr>
  </w:style>
  <w:style w:type="character" w:styleId="Fodnotehenvisning">
    <w:name w:val="footnote reference"/>
    <w:basedOn w:val="Standardskrifttypeiafsnit"/>
    <w:uiPriority w:val="99"/>
    <w:semiHidden/>
    <w:unhideWhenUsed/>
    <w:rsid w:val="000D2AAA"/>
    <w:rPr>
      <w:vertAlign w:val="superscript"/>
    </w:rPr>
  </w:style>
  <w:style w:type="paragraph" w:styleId="Listeafsnit">
    <w:name w:val="List Paragraph"/>
    <w:basedOn w:val="Normal"/>
    <w:uiPriority w:val="34"/>
    <w:qFormat/>
    <w:rsid w:val="00C441E9"/>
    <w:pPr>
      <w:ind w:left="720"/>
      <w:contextualSpacing/>
    </w:pPr>
  </w:style>
  <w:style w:type="paragraph" w:styleId="Sidehoved">
    <w:name w:val="header"/>
    <w:basedOn w:val="Normal"/>
    <w:link w:val="SidehovedTegn"/>
    <w:uiPriority w:val="99"/>
    <w:unhideWhenUsed/>
    <w:rsid w:val="002144A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144A2"/>
  </w:style>
  <w:style w:type="paragraph" w:styleId="Sidefod">
    <w:name w:val="footer"/>
    <w:basedOn w:val="Normal"/>
    <w:link w:val="SidefodTegn"/>
    <w:uiPriority w:val="99"/>
    <w:unhideWhenUsed/>
    <w:rsid w:val="002144A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2144A2"/>
  </w:style>
  <w:style w:type="character" w:customStyle="1" w:styleId="Overskrift2Tegn">
    <w:name w:val="Overskrift 2 Tegn"/>
    <w:basedOn w:val="Standardskrifttypeiafsnit"/>
    <w:link w:val="Overskrift2"/>
    <w:uiPriority w:val="9"/>
    <w:rsid w:val="00D70F1B"/>
    <w:rPr>
      <w:rFonts w:asciiTheme="majorHAnsi" w:eastAsiaTheme="majorEastAsia" w:hAnsiTheme="majorHAnsi" w:cstheme="majorBidi"/>
      <w:b/>
      <w:bCs/>
      <w:color w:val="4F81BD" w:themeColor="accent1"/>
      <w:sz w:val="26"/>
      <w:szCs w:val="26"/>
    </w:rPr>
  </w:style>
  <w:style w:type="character" w:customStyle="1" w:styleId="Overskrift1Tegn">
    <w:name w:val="Overskrift 1 Tegn"/>
    <w:basedOn w:val="Standardskrifttypeiafsnit"/>
    <w:link w:val="Overskrift1"/>
    <w:uiPriority w:val="9"/>
    <w:rsid w:val="00036AD5"/>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F33A7"/>
    <w:rPr>
      <w:rFonts w:ascii="Times New Roman" w:hAnsi="Times New Roman" w:cs="Times New Roman"/>
      <w:sz w:val="24"/>
      <w:szCs w:val="24"/>
    </w:rPr>
  </w:style>
  <w:style w:type="character" w:styleId="Strk">
    <w:name w:val="Strong"/>
    <w:basedOn w:val="Standardskrifttypeiafsnit"/>
    <w:uiPriority w:val="22"/>
    <w:qFormat/>
    <w:rsid w:val="002762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108697">
      <w:bodyDiv w:val="1"/>
      <w:marLeft w:val="0"/>
      <w:marRight w:val="0"/>
      <w:marTop w:val="0"/>
      <w:marBottom w:val="0"/>
      <w:divBdr>
        <w:top w:val="none" w:sz="0" w:space="0" w:color="auto"/>
        <w:left w:val="none" w:sz="0" w:space="0" w:color="auto"/>
        <w:bottom w:val="none" w:sz="0" w:space="0" w:color="auto"/>
        <w:right w:val="none" w:sz="0" w:space="0" w:color="auto"/>
      </w:divBdr>
      <w:divsChild>
        <w:div w:id="1906531151">
          <w:marLeft w:val="0"/>
          <w:marRight w:val="0"/>
          <w:marTop w:val="0"/>
          <w:marBottom w:val="0"/>
          <w:divBdr>
            <w:top w:val="none" w:sz="0" w:space="0" w:color="auto"/>
            <w:left w:val="none" w:sz="0" w:space="0" w:color="auto"/>
            <w:bottom w:val="none" w:sz="0" w:space="0" w:color="auto"/>
            <w:right w:val="none" w:sz="0" w:space="0" w:color="auto"/>
          </w:divBdr>
          <w:divsChild>
            <w:div w:id="664169763">
              <w:marLeft w:val="0"/>
              <w:marRight w:val="0"/>
              <w:marTop w:val="0"/>
              <w:marBottom w:val="0"/>
              <w:divBdr>
                <w:top w:val="none" w:sz="0" w:space="0" w:color="auto"/>
                <w:left w:val="none" w:sz="0" w:space="0" w:color="auto"/>
                <w:bottom w:val="none" w:sz="0" w:space="0" w:color="auto"/>
                <w:right w:val="none" w:sz="0" w:space="0" w:color="auto"/>
              </w:divBdr>
              <w:divsChild>
                <w:div w:id="579408698">
                  <w:marLeft w:val="0"/>
                  <w:marRight w:val="0"/>
                  <w:marTop w:val="0"/>
                  <w:marBottom w:val="0"/>
                  <w:divBdr>
                    <w:top w:val="none" w:sz="0" w:space="0" w:color="auto"/>
                    <w:left w:val="none" w:sz="0" w:space="0" w:color="auto"/>
                    <w:bottom w:val="none" w:sz="0" w:space="0" w:color="auto"/>
                    <w:right w:val="none" w:sz="0" w:space="0" w:color="auto"/>
                  </w:divBdr>
                  <w:divsChild>
                    <w:div w:id="1154220773">
                      <w:marLeft w:val="0"/>
                      <w:marRight w:val="0"/>
                      <w:marTop w:val="0"/>
                      <w:marBottom w:val="0"/>
                      <w:divBdr>
                        <w:top w:val="none" w:sz="0" w:space="0" w:color="auto"/>
                        <w:left w:val="none" w:sz="0" w:space="0" w:color="auto"/>
                        <w:bottom w:val="none" w:sz="0" w:space="0" w:color="auto"/>
                        <w:right w:val="none" w:sz="0" w:space="0" w:color="auto"/>
                      </w:divBdr>
                      <w:divsChild>
                        <w:div w:id="1417704638">
                          <w:marLeft w:val="405"/>
                          <w:marRight w:val="0"/>
                          <w:marTop w:val="0"/>
                          <w:marBottom w:val="0"/>
                          <w:divBdr>
                            <w:top w:val="none" w:sz="0" w:space="0" w:color="auto"/>
                            <w:left w:val="none" w:sz="0" w:space="0" w:color="auto"/>
                            <w:bottom w:val="none" w:sz="0" w:space="0" w:color="auto"/>
                            <w:right w:val="none" w:sz="0" w:space="0" w:color="auto"/>
                          </w:divBdr>
                          <w:divsChild>
                            <w:div w:id="1699431741">
                              <w:marLeft w:val="0"/>
                              <w:marRight w:val="0"/>
                              <w:marTop w:val="0"/>
                              <w:marBottom w:val="0"/>
                              <w:divBdr>
                                <w:top w:val="none" w:sz="0" w:space="0" w:color="auto"/>
                                <w:left w:val="none" w:sz="0" w:space="0" w:color="auto"/>
                                <w:bottom w:val="none" w:sz="0" w:space="0" w:color="auto"/>
                                <w:right w:val="none" w:sz="0" w:space="0" w:color="auto"/>
                              </w:divBdr>
                              <w:divsChild>
                                <w:div w:id="598753354">
                                  <w:marLeft w:val="0"/>
                                  <w:marRight w:val="0"/>
                                  <w:marTop w:val="0"/>
                                  <w:marBottom w:val="0"/>
                                  <w:divBdr>
                                    <w:top w:val="none" w:sz="0" w:space="0" w:color="auto"/>
                                    <w:left w:val="none" w:sz="0" w:space="0" w:color="auto"/>
                                    <w:bottom w:val="none" w:sz="0" w:space="0" w:color="auto"/>
                                    <w:right w:val="none" w:sz="0" w:space="0" w:color="auto"/>
                                  </w:divBdr>
                                  <w:divsChild>
                                    <w:div w:id="563680709">
                                      <w:marLeft w:val="0"/>
                                      <w:marRight w:val="0"/>
                                      <w:marTop w:val="60"/>
                                      <w:marBottom w:val="0"/>
                                      <w:divBdr>
                                        <w:top w:val="none" w:sz="0" w:space="0" w:color="auto"/>
                                        <w:left w:val="none" w:sz="0" w:space="0" w:color="auto"/>
                                        <w:bottom w:val="none" w:sz="0" w:space="0" w:color="auto"/>
                                        <w:right w:val="none" w:sz="0" w:space="0" w:color="auto"/>
                                      </w:divBdr>
                                      <w:divsChild>
                                        <w:div w:id="1566799874">
                                          <w:marLeft w:val="0"/>
                                          <w:marRight w:val="0"/>
                                          <w:marTop w:val="0"/>
                                          <w:marBottom w:val="0"/>
                                          <w:divBdr>
                                            <w:top w:val="none" w:sz="0" w:space="0" w:color="auto"/>
                                            <w:left w:val="none" w:sz="0" w:space="0" w:color="auto"/>
                                            <w:bottom w:val="none" w:sz="0" w:space="0" w:color="auto"/>
                                            <w:right w:val="none" w:sz="0" w:space="0" w:color="auto"/>
                                          </w:divBdr>
                                          <w:divsChild>
                                            <w:div w:id="483200547">
                                              <w:marLeft w:val="0"/>
                                              <w:marRight w:val="0"/>
                                              <w:marTop w:val="0"/>
                                              <w:marBottom w:val="0"/>
                                              <w:divBdr>
                                                <w:top w:val="none" w:sz="0" w:space="0" w:color="auto"/>
                                                <w:left w:val="none" w:sz="0" w:space="0" w:color="auto"/>
                                                <w:bottom w:val="none" w:sz="0" w:space="0" w:color="auto"/>
                                                <w:right w:val="none" w:sz="0" w:space="0" w:color="auto"/>
                                              </w:divBdr>
                                              <w:divsChild>
                                                <w:div w:id="547574487">
                                                  <w:marLeft w:val="0"/>
                                                  <w:marRight w:val="0"/>
                                                  <w:marTop w:val="0"/>
                                                  <w:marBottom w:val="0"/>
                                                  <w:divBdr>
                                                    <w:top w:val="none" w:sz="0" w:space="0" w:color="auto"/>
                                                    <w:left w:val="none" w:sz="0" w:space="0" w:color="auto"/>
                                                    <w:bottom w:val="none" w:sz="0" w:space="0" w:color="auto"/>
                                                    <w:right w:val="none" w:sz="0" w:space="0" w:color="auto"/>
                                                  </w:divBdr>
                                                  <w:divsChild>
                                                    <w:div w:id="1905525721">
                                                      <w:marLeft w:val="0"/>
                                                      <w:marRight w:val="0"/>
                                                      <w:marTop w:val="0"/>
                                                      <w:marBottom w:val="0"/>
                                                      <w:divBdr>
                                                        <w:top w:val="none" w:sz="0" w:space="0" w:color="auto"/>
                                                        <w:left w:val="none" w:sz="0" w:space="0" w:color="auto"/>
                                                        <w:bottom w:val="none" w:sz="0" w:space="0" w:color="auto"/>
                                                        <w:right w:val="none" w:sz="0" w:space="0" w:color="auto"/>
                                                      </w:divBdr>
                                                      <w:divsChild>
                                                        <w:div w:id="1582376282">
                                                          <w:marLeft w:val="0"/>
                                                          <w:marRight w:val="0"/>
                                                          <w:marTop w:val="0"/>
                                                          <w:marBottom w:val="0"/>
                                                          <w:divBdr>
                                                            <w:top w:val="none" w:sz="0" w:space="0" w:color="auto"/>
                                                            <w:left w:val="none" w:sz="0" w:space="0" w:color="auto"/>
                                                            <w:bottom w:val="none" w:sz="0" w:space="0" w:color="auto"/>
                                                            <w:right w:val="none" w:sz="0" w:space="0" w:color="auto"/>
                                                          </w:divBdr>
                                                          <w:divsChild>
                                                            <w:div w:id="918755415">
                                                              <w:marLeft w:val="0"/>
                                                              <w:marRight w:val="0"/>
                                                              <w:marTop w:val="0"/>
                                                              <w:marBottom w:val="0"/>
                                                              <w:divBdr>
                                                                <w:top w:val="none" w:sz="0" w:space="0" w:color="auto"/>
                                                                <w:left w:val="none" w:sz="0" w:space="0" w:color="auto"/>
                                                                <w:bottom w:val="none" w:sz="0" w:space="0" w:color="auto"/>
                                                                <w:right w:val="none" w:sz="0" w:space="0" w:color="auto"/>
                                                              </w:divBdr>
                                                              <w:divsChild>
                                                                <w:div w:id="2058117989">
                                                                  <w:marLeft w:val="0"/>
                                                                  <w:marRight w:val="0"/>
                                                                  <w:marTop w:val="0"/>
                                                                  <w:marBottom w:val="0"/>
                                                                  <w:divBdr>
                                                                    <w:top w:val="none" w:sz="0" w:space="0" w:color="auto"/>
                                                                    <w:left w:val="none" w:sz="0" w:space="0" w:color="auto"/>
                                                                    <w:bottom w:val="none" w:sz="0" w:space="0" w:color="auto"/>
                                                                    <w:right w:val="none" w:sz="0" w:space="0" w:color="auto"/>
                                                                  </w:divBdr>
                                                                  <w:divsChild>
                                                                    <w:div w:id="18413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5951974">
      <w:bodyDiv w:val="1"/>
      <w:marLeft w:val="0"/>
      <w:marRight w:val="0"/>
      <w:marTop w:val="0"/>
      <w:marBottom w:val="0"/>
      <w:divBdr>
        <w:top w:val="none" w:sz="0" w:space="0" w:color="auto"/>
        <w:left w:val="none" w:sz="0" w:space="0" w:color="auto"/>
        <w:bottom w:val="none" w:sz="0" w:space="0" w:color="auto"/>
        <w:right w:val="none" w:sz="0" w:space="0" w:color="auto"/>
      </w:divBdr>
      <w:divsChild>
        <w:div w:id="100998140">
          <w:marLeft w:val="0"/>
          <w:marRight w:val="0"/>
          <w:marTop w:val="0"/>
          <w:marBottom w:val="0"/>
          <w:divBdr>
            <w:top w:val="none" w:sz="0" w:space="0" w:color="auto"/>
            <w:left w:val="none" w:sz="0" w:space="0" w:color="auto"/>
            <w:bottom w:val="none" w:sz="0" w:space="0" w:color="auto"/>
            <w:right w:val="none" w:sz="0" w:space="0" w:color="auto"/>
          </w:divBdr>
          <w:divsChild>
            <w:div w:id="1502282545">
              <w:marLeft w:val="0"/>
              <w:marRight w:val="0"/>
              <w:marTop w:val="0"/>
              <w:marBottom w:val="0"/>
              <w:divBdr>
                <w:top w:val="none" w:sz="0" w:space="0" w:color="auto"/>
                <w:left w:val="none" w:sz="0" w:space="0" w:color="auto"/>
                <w:bottom w:val="none" w:sz="0" w:space="0" w:color="auto"/>
                <w:right w:val="none" w:sz="0" w:space="0" w:color="auto"/>
              </w:divBdr>
              <w:divsChild>
                <w:div w:id="374039137">
                  <w:marLeft w:val="0"/>
                  <w:marRight w:val="0"/>
                  <w:marTop w:val="0"/>
                  <w:marBottom w:val="0"/>
                  <w:divBdr>
                    <w:top w:val="none" w:sz="0" w:space="0" w:color="auto"/>
                    <w:left w:val="none" w:sz="0" w:space="0" w:color="auto"/>
                    <w:bottom w:val="none" w:sz="0" w:space="0" w:color="auto"/>
                    <w:right w:val="none" w:sz="0" w:space="0" w:color="auto"/>
                  </w:divBdr>
                  <w:divsChild>
                    <w:div w:id="127502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906472">
      <w:bodyDiv w:val="1"/>
      <w:marLeft w:val="0"/>
      <w:marRight w:val="0"/>
      <w:marTop w:val="0"/>
      <w:marBottom w:val="0"/>
      <w:divBdr>
        <w:top w:val="none" w:sz="0" w:space="0" w:color="auto"/>
        <w:left w:val="none" w:sz="0" w:space="0" w:color="auto"/>
        <w:bottom w:val="none" w:sz="0" w:space="0" w:color="auto"/>
        <w:right w:val="none" w:sz="0" w:space="0" w:color="auto"/>
      </w:divBdr>
      <w:divsChild>
        <w:div w:id="126239217">
          <w:marLeft w:val="446"/>
          <w:marRight w:val="0"/>
          <w:marTop w:val="0"/>
          <w:marBottom w:val="0"/>
          <w:divBdr>
            <w:top w:val="none" w:sz="0" w:space="0" w:color="auto"/>
            <w:left w:val="none" w:sz="0" w:space="0" w:color="auto"/>
            <w:bottom w:val="none" w:sz="0" w:space="0" w:color="auto"/>
            <w:right w:val="none" w:sz="0" w:space="0" w:color="auto"/>
          </w:divBdr>
        </w:div>
        <w:div w:id="1756513831">
          <w:marLeft w:val="446"/>
          <w:marRight w:val="0"/>
          <w:marTop w:val="0"/>
          <w:marBottom w:val="0"/>
          <w:divBdr>
            <w:top w:val="none" w:sz="0" w:space="0" w:color="auto"/>
            <w:left w:val="none" w:sz="0" w:space="0" w:color="auto"/>
            <w:bottom w:val="none" w:sz="0" w:space="0" w:color="auto"/>
            <w:right w:val="none" w:sz="0" w:space="0" w:color="auto"/>
          </w:divBdr>
        </w:div>
        <w:div w:id="2050303586">
          <w:marLeft w:val="446"/>
          <w:marRight w:val="0"/>
          <w:marTop w:val="0"/>
          <w:marBottom w:val="0"/>
          <w:divBdr>
            <w:top w:val="none" w:sz="0" w:space="0" w:color="auto"/>
            <w:left w:val="none" w:sz="0" w:space="0" w:color="auto"/>
            <w:bottom w:val="none" w:sz="0" w:space="0" w:color="auto"/>
            <w:right w:val="none" w:sz="0" w:space="0" w:color="auto"/>
          </w:divBdr>
        </w:div>
        <w:div w:id="1527252103">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wikipedia.org/wiki/Areligi%C3%B8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olkekirken.dk/_Resources/Persistent/d/0/9/0/d090584df828c8440d1788ae9b79b397ed9da114/95teser.pdf"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FC0806-01AF-4CCF-8BB7-71CB933F1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4690</Words>
  <Characters>28610</Characters>
  <Application>Microsoft Office Word</Application>
  <DocSecurity>0</DocSecurity>
  <Lines>238</Lines>
  <Paragraphs>66</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33234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Elof Westergaard</dc:creator>
  <cp:keywords/>
  <dc:description/>
  <cp:lastModifiedBy>Klaus frederiksen</cp:lastModifiedBy>
  <cp:revision>2</cp:revision>
  <cp:lastPrinted>2017-08-13T08:28:00Z</cp:lastPrinted>
  <dcterms:created xsi:type="dcterms:W3CDTF">2017-08-15T08:16:00Z</dcterms:created>
  <dcterms:modified xsi:type="dcterms:W3CDTF">2017-08-15T08:16:00Z</dcterms:modified>
</cp:coreProperties>
</file>